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6502" w:rsidRDefault="00BE5B90" w:rsidP="00396502">
      <w:pPr>
        <w:rPr>
          <w:rFonts w:ascii="Arial" w:eastAsia="Arial" w:hAnsi="Arial" w:cs="Arial"/>
          <w:b/>
          <w:bCs/>
          <w:szCs w:val="20"/>
          <w:bdr w:val="nil"/>
          <w:lang w:val="en-GB"/>
        </w:rPr>
      </w:pPr>
      <w:r>
        <w:rPr>
          <w:rFonts w:ascii="Arial" w:eastAsia="Arial" w:hAnsi="Arial" w:cs="Arial"/>
          <w:b/>
          <w:bCs/>
          <w:szCs w:val="20"/>
          <w:bdr w:val="nil"/>
          <w:lang w:val="en-GB"/>
        </w:rPr>
        <w:t xml:space="preserve">Online </w:t>
      </w:r>
      <w:bookmarkStart w:id="0" w:name="_GoBack"/>
      <w:bookmarkEnd w:id="0"/>
      <w:r w:rsidR="001F67D2" w:rsidRPr="00396502">
        <w:rPr>
          <w:rFonts w:ascii="Arial" w:eastAsia="Arial" w:hAnsi="Arial" w:cs="Arial"/>
          <w:b/>
          <w:bCs/>
          <w:szCs w:val="20"/>
          <w:bdr w:val="nil"/>
          <w:lang w:val="en-GB"/>
        </w:rPr>
        <w:t>Appendix 1</w:t>
      </w:r>
    </w:p>
    <w:p w:rsidR="00182264" w:rsidRPr="00755652" w:rsidRDefault="001F67D2" w:rsidP="00396502">
      <w:pPr>
        <w:jc w:val="center"/>
        <w:rPr>
          <w:rFonts w:ascii="Arial" w:hAnsi="Arial" w:cs="Arial"/>
          <w:b/>
          <w:sz w:val="26"/>
          <w:szCs w:val="26"/>
          <w:lang w:val="en-GB"/>
        </w:rPr>
      </w:pPr>
      <w:r w:rsidRPr="00755652">
        <w:rPr>
          <w:rFonts w:ascii="Arial" w:eastAsia="Arial" w:hAnsi="Arial" w:cs="Arial"/>
          <w:b/>
          <w:bCs/>
          <w:sz w:val="26"/>
          <w:szCs w:val="26"/>
          <w:bdr w:val="nil"/>
          <w:lang w:val="en-GB"/>
        </w:rPr>
        <w:t xml:space="preserve">A comparison of the emergency contraceptives </w:t>
      </w:r>
      <w:r w:rsidR="00AD044C">
        <w:rPr>
          <w:rFonts w:ascii="Arial" w:eastAsia="Arial" w:hAnsi="Arial" w:cs="Arial"/>
          <w:b/>
          <w:bCs/>
          <w:sz w:val="26"/>
          <w:szCs w:val="26"/>
          <w:bdr w:val="nil"/>
          <w:lang w:val="en-GB"/>
        </w:rPr>
        <w:br/>
      </w:r>
      <w:proofErr w:type="spellStart"/>
      <w:r w:rsidRPr="00755652">
        <w:rPr>
          <w:rFonts w:ascii="Arial" w:eastAsia="Arial" w:hAnsi="Arial" w:cs="Arial"/>
          <w:b/>
          <w:bCs/>
          <w:sz w:val="26"/>
          <w:szCs w:val="26"/>
          <w:bdr w:val="nil"/>
          <w:lang w:val="en-GB"/>
        </w:rPr>
        <w:t>levonorgestrel</w:t>
      </w:r>
      <w:proofErr w:type="spellEnd"/>
      <w:r w:rsidRPr="00755652">
        <w:rPr>
          <w:rFonts w:ascii="Arial" w:eastAsia="Arial" w:hAnsi="Arial" w:cs="Arial"/>
          <w:b/>
          <w:bCs/>
          <w:sz w:val="26"/>
          <w:szCs w:val="26"/>
          <w:bdr w:val="nil"/>
          <w:lang w:val="en-GB"/>
        </w:rPr>
        <w:t xml:space="preserve"> (LNG) and </w:t>
      </w:r>
      <w:proofErr w:type="spellStart"/>
      <w:r w:rsidRPr="00755652">
        <w:rPr>
          <w:rFonts w:ascii="Arial" w:eastAsia="Arial" w:hAnsi="Arial" w:cs="Arial"/>
          <w:b/>
          <w:bCs/>
          <w:sz w:val="26"/>
          <w:szCs w:val="26"/>
          <w:bdr w:val="nil"/>
          <w:lang w:val="en-GB"/>
        </w:rPr>
        <w:t>ulipristal</w:t>
      </w:r>
      <w:proofErr w:type="spellEnd"/>
      <w:r w:rsidRPr="00755652">
        <w:rPr>
          <w:rFonts w:ascii="Arial" w:eastAsia="Arial" w:hAnsi="Arial" w:cs="Arial"/>
          <w:b/>
          <w:bCs/>
          <w:sz w:val="26"/>
          <w:szCs w:val="26"/>
          <w:bdr w:val="nil"/>
          <w:lang w:val="en-GB"/>
        </w:rPr>
        <w:t xml:space="preserve"> acetate (UPA)*</w:t>
      </w:r>
      <w:r w:rsidR="00EC7015">
        <w:rPr>
          <w:rFonts w:ascii="Arial" w:eastAsia="Arial" w:hAnsi="Arial" w:cs="Arial"/>
          <w:b/>
          <w:bCs/>
          <w:sz w:val="26"/>
          <w:szCs w:val="26"/>
          <w:bdr w:val="nil"/>
          <w:lang w:val="en-GB"/>
        </w:rPr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60"/>
        <w:gridCol w:w="3120"/>
        <w:gridCol w:w="3434"/>
      </w:tblGrid>
      <w:tr w:rsidR="00BD3470" w:rsidRPr="004B3516" w:rsidTr="00887EBA">
        <w:tc>
          <w:tcPr>
            <w:tcW w:w="2660" w:type="dxa"/>
          </w:tcPr>
          <w:p w:rsidR="00182264" w:rsidRPr="00277711" w:rsidRDefault="00044397" w:rsidP="00044397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>
              <w:rPr>
                <w:rFonts w:ascii="Arial" w:eastAsia="Arial" w:hAnsi="Arial" w:cs="Arial"/>
                <w:bdr w:val="nil"/>
                <w:lang w:val="en-GB"/>
              </w:rPr>
              <w:t>Medicinal product</w:t>
            </w:r>
            <w:r>
              <w:rPr>
                <w:rFonts w:ascii="Arial" w:eastAsia="Arial" w:hAnsi="Arial" w:cs="Arial"/>
                <w:bdr w:val="nil"/>
                <w:lang w:val="en-GB"/>
              </w:rPr>
              <w:br/>
              <w:t>(Drug</w:t>
            </w:r>
            <w:r w:rsidR="001F67D2" w:rsidRPr="00277711">
              <w:rPr>
                <w:rFonts w:ascii="Arial" w:eastAsia="Arial" w:hAnsi="Arial" w:cs="Arial"/>
                <w:bdr w:val="nil"/>
                <w:lang w:val="en-GB"/>
              </w:rPr>
              <w:t xml:space="preserve"> class)</w:t>
            </w:r>
          </w:p>
        </w:tc>
        <w:tc>
          <w:tcPr>
            <w:tcW w:w="3120" w:type="dxa"/>
          </w:tcPr>
          <w:p w:rsidR="00182264" w:rsidRPr="00277711" w:rsidRDefault="001F67D2" w:rsidP="001538B7">
            <w:pPr>
              <w:spacing w:after="0" w:line="240" w:lineRule="auto"/>
              <w:rPr>
                <w:rFonts w:ascii="Arial" w:hAnsi="Arial" w:cs="Arial"/>
                <w:b/>
                <w:lang w:val="en-GB"/>
              </w:rPr>
            </w:pPr>
            <w:proofErr w:type="spellStart"/>
            <w:r w:rsidRPr="00277711">
              <w:rPr>
                <w:rFonts w:ascii="Arial" w:eastAsia="Arial" w:hAnsi="Arial" w:cs="Arial"/>
                <w:b/>
                <w:bCs/>
                <w:bdr w:val="nil"/>
                <w:lang w:val="en-GB"/>
              </w:rPr>
              <w:t>Levonorgestrel</w:t>
            </w:r>
            <w:proofErr w:type="spellEnd"/>
          </w:p>
          <w:p w:rsidR="00182264" w:rsidRPr="00277711" w:rsidRDefault="001F67D2" w:rsidP="001538B7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277711">
              <w:rPr>
                <w:rFonts w:ascii="Arial" w:eastAsia="Arial" w:hAnsi="Arial" w:cs="Arial"/>
                <w:bdr w:val="nil"/>
                <w:lang w:val="en-GB"/>
              </w:rPr>
              <w:t>(progestogen</w:t>
            </w:r>
            <w:r w:rsidR="007E4409">
              <w:rPr>
                <w:rFonts w:ascii="Arial" w:eastAsia="Arial" w:hAnsi="Arial" w:cs="Arial"/>
                <w:bdr w:val="nil"/>
                <w:lang w:val="en-GB"/>
              </w:rPr>
              <w:t>/progestin</w:t>
            </w:r>
            <w:r w:rsidRPr="00277711">
              <w:rPr>
                <w:rFonts w:ascii="Arial" w:eastAsia="Arial" w:hAnsi="Arial" w:cs="Arial"/>
                <w:bdr w:val="nil"/>
                <w:lang w:val="en-GB"/>
              </w:rPr>
              <w:t>)</w:t>
            </w:r>
          </w:p>
        </w:tc>
        <w:tc>
          <w:tcPr>
            <w:tcW w:w="3434" w:type="dxa"/>
          </w:tcPr>
          <w:p w:rsidR="00182264" w:rsidRPr="00277711" w:rsidRDefault="001F67D2" w:rsidP="001538B7">
            <w:pPr>
              <w:spacing w:after="0" w:line="240" w:lineRule="auto"/>
              <w:rPr>
                <w:rFonts w:ascii="Arial" w:hAnsi="Arial" w:cs="Arial"/>
                <w:b/>
                <w:lang w:val="en-GB"/>
              </w:rPr>
            </w:pPr>
            <w:proofErr w:type="spellStart"/>
            <w:r w:rsidRPr="00277711">
              <w:rPr>
                <w:rFonts w:ascii="Arial" w:eastAsia="Arial" w:hAnsi="Arial" w:cs="Arial"/>
                <w:b/>
                <w:bCs/>
                <w:bdr w:val="nil"/>
                <w:lang w:val="en-GB"/>
              </w:rPr>
              <w:t>Ulipristal</w:t>
            </w:r>
            <w:proofErr w:type="spellEnd"/>
            <w:r w:rsidRPr="00277711">
              <w:rPr>
                <w:rFonts w:ascii="Arial" w:eastAsia="Arial" w:hAnsi="Arial" w:cs="Arial"/>
                <w:b/>
                <w:bCs/>
                <w:bdr w:val="nil"/>
                <w:lang w:val="en-GB"/>
              </w:rPr>
              <w:t xml:space="preserve"> acetate</w:t>
            </w:r>
          </w:p>
          <w:p w:rsidR="00182264" w:rsidRPr="00277711" w:rsidRDefault="00044397" w:rsidP="001538B7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>
              <w:rPr>
                <w:rFonts w:ascii="Arial" w:eastAsia="Arial" w:hAnsi="Arial" w:cs="Arial"/>
                <w:bdr w:val="nil"/>
                <w:lang w:val="en-GB"/>
              </w:rPr>
              <w:t>(p</w:t>
            </w:r>
            <w:r w:rsidR="001F67D2" w:rsidRPr="00277711">
              <w:rPr>
                <w:rFonts w:ascii="Arial" w:eastAsia="Arial" w:hAnsi="Arial" w:cs="Arial"/>
                <w:bdr w:val="nil"/>
                <w:lang w:val="en-GB"/>
              </w:rPr>
              <w:t>rogesterone receptor modulator)</w:t>
            </w:r>
          </w:p>
        </w:tc>
      </w:tr>
      <w:tr w:rsidR="00BD3470" w:rsidRPr="00277711" w:rsidTr="00887EBA">
        <w:tc>
          <w:tcPr>
            <w:tcW w:w="2660" w:type="dxa"/>
          </w:tcPr>
          <w:p w:rsidR="00182264" w:rsidRPr="00277711" w:rsidRDefault="007E4409" w:rsidP="007E4409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>
              <w:rPr>
                <w:rFonts w:ascii="Arial" w:eastAsia="Arial" w:hAnsi="Arial" w:cs="Arial"/>
                <w:bdr w:val="nil"/>
                <w:lang w:val="en-GB"/>
              </w:rPr>
              <w:t>Brand products®</w:t>
            </w:r>
            <w:r w:rsidR="001F67D2" w:rsidRPr="00277711">
              <w:rPr>
                <w:rFonts w:ascii="Arial" w:eastAsia="Arial" w:hAnsi="Arial" w:cs="Arial"/>
                <w:bdr w:val="nil"/>
                <w:lang w:val="en-GB"/>
              </w:rPr>
              <w:t xml:space="preserve"> marketed in Germany</w:t>
            </w:r>
            <w:r>
              <w:rPr>
                <w:rFonts w:ascii="Arial" w:eastAsia="Arial" w:hAnsi="Arial" w:cs="Arial"/>
                <w:bdr w:val="nil"/>
                <w:lang w:val="en-GB"/>
              </w:rPr>
              <w:t xml:space="preserve"> (LNG) and EU (UPA)</w:t>
            </w:r>
            <w:r w:rsidR="001F67D2" w:rsidRPr="00277711">
              <w:rPr>
                <w:rFonts w:ascii="Arial" w:eastAsia="Arial" w:hAnsi="Arial" w:cs="Arial"/>
                <w:bdr w:val="nil"/>
                <w:lang w:val="en-GB"/>
              </w:rPr>
              <w:br/>
            </w:r>
          </w:p>
        </w:tc>
        <w:tc>
          <w:tcPr>
            <w:tcW w:w="3120" w:type="dxa"/>
          </w:tcPr>
          <w:p w:rsidR="00182264" w:rsidRPr="00355AD0" w:rsidRDefault="00AA7B59" w:rsidP="001538B7">
            <w:pPr>
              <w:spacing w:after="0"/>
              <w:rPr>
                <w:rFonts w:ascii="Arial" w:hAnsi="Arial" w:cs="Arial"/>
                <w:lang w:val="it-IT"/>
              </w:rPr>
            </w:pPr>
            <w:r w:rsidRPr="00AA7B59">
              <w:rPr>
                <w:rFonts w:ascii="Arial" w:eastAsia="Arial" w:hAnsi="Arial" w:cs="Arial"/>
                <w:bdr w:val="nil"/>
                <w:lang w:val="it-IT"/>
              </w:rPr>
              <w:t>Levonoraristo</w:t>
            </w:r>
            <w:r w:rsidRPr="00AA7B59">
              <w:rPr>
                <w:rFonts w:ascii="Arial" w:eastAsia="Arial" w:hAnsi="Arial" w:cs="Arial"/>
                <w:bdr w:val="nil"/>
                <w:vertAlign w:val="superscript"/>
                <w:lang w:val="it-IT"/>
              </w:rPr>
              <w:t>®</w:t>
            </w:r>
            <w:r w:rsidRPr="00AA7B59">
              <w:rPr>
                <w:rFonts w:ascii="Arial" w:eastAsia="Arial" w:hAnsi="Arial" w:cs="Arial"/>
                <w:bdr w:val="nil"/>
                <w:lang w:val="it-IT"/>
              </w:rPr>
              <w:t xml:space="preserve"> 1.5 mg,</w:t>
            </w:r>
            <w:r w:rsidRPr="00AA7B59">
              <w:rPr>
                <w:rFonts w:ascii="Arial" w:eastAsia="Arial" w:hAnsi="Arial" w:cs="Arial"/>
                <w:bdr w:val="nil"/>
                <w:lang w:val="it-IT"/>
              </w:rPr>
              <w:br/>
            </w:r>
            <w:r w:rsidR="00C31932" w:rsidRPr="00AA7B59">
              <w:rPr>
                <w:rFonts w:ascii="Arial" w:eastAsia="Arial" w:hAnsi="Arial" w:cs="Arial"/>
                <w:bdr w:val="nil"/>
                <w:lang w:val="it-IT"/>
              </w:rPr>
              <w:t>Pi</w:t>
            </w:r>
            <w:r w:rsidR="00C31932">
              <w:rPr>
                <w:rFonts w:ascii="Arial" w:eastAsia="Arial" w:hAnsi="Arial" w:cs="Arial"/>
                <w:bdr w:val="nil"/>
                <w:lang w:val="it-IT"/>
              </w:rPr>
              <w:t>D</w:t>
            </w:r>
            <w:r w:rsidR="00C31932" w:rsidRPr="00AA7B59">
              <w:rPr>
                <w:rFonts w:ascii="Arial" w:eastAsia="Arial" w:hAnsi="Arial" w:cs="Arial"/>
                <w:bdr w:val="nil"/>
                <w:lang w:val="it-IT"/>
              </w:rPr>
              <w:t>a</w:t>
            </w:r>
            <w:r w:rsidR="00C31932">
              <w:rPr>
                <w:rFonts w:ascii="Arial" w:eastAsia="Arial" w:hAnsi="Arial" w:cs="Arial"/>
                <w:bdr w:val="nil"/>
                <w:lang w:val="it-IT"/>
              </w:rPr>
              <w:t>N</w:t>
            </w:r>
            <w:r w:rsidR="00C31932" w:rsidRPr="00AA7B59">
              <w:rPr>
                <w:rFonts w:ascii="Arial" w:eastAsia="Arial" w:hAnsi="Arial" w:cs="Arial"/>
                <w:bdr w:val="nil"/>
                <w:lang w:val="it-IT"/>
              </w:rPr>
              <w:t>a</w:t>
            </w:r>
            <w:r w:rsidRPr="00AA7B59">
              <w:rPr>
                <w:rFonts w:ascii="Arial" w:eastAsia="Arial" w:hAnsi="Arial" w:cs="Arial"/>
                <w:bdr w:val="nil"/>
                <w:vertAlign w:val="superscript"/>
                <w:lang w:val="it-IT"/>
              </w:rPr>
              <w:t>®</w:t>
            </w:r>
            <w:r w:rsidRPr="00AA7B59">
              <w:rPr>
                <w:rFonts w:ascii="Arial" w:eastAsia="Arial" w:hAnsi="Arial" w:cs="Arial"/>
                <w:bdr w:val="nil"/>
                <w:lang w:val="it-IT"/>
              </w:rPr>
              <w:t xml:space="preserve"> 1.5 mg, </w:t>
            </w:r>
          </w:p>
          <w:p w:rsidR="00182264" w:rsidRPr="00355AD0" w:rsidRDefault="00AA7B59" w:rsidP="001538B7">
            <w:pPr>
              <w:spacing w:after="0"/>
              <w:rPr>
                <w:rFonts w:ascii="Arial" w:hAnsi="Arial" w:cs="Arial"/>
                <w:lang w:val="it-IT"/>
              </w:rPr>
            </w:pPr>
            <w:r w:rsidRPr="00AA7B59">
              <w:rPr>
                <w:rFonts w:ascii="Arial" w:eastAsia="Arial" w:hAnsi="Arial" w:cs="Arial"/>
                <w:bdr w:val="nil"/>
                <w:lang w:val="it-IT"/>
              </w:rPr>
              <w:t>Postinor</w:t>
            </w:r>
            <w:r w:rsidRPr="00AA7B59">
              <w:rPr>
                <w:rFonts w:ascii="Arial" w:eastAsia="Arial" w:hAnsi="Arial" w:cs="Arial"/>
                <w:bdr w:val="nil"/>
                <w:vertAlign w:val="superscript"/>
                <w:lang w:val="it-IT"/>
              </w:rPr>
              <w:t>®</w:t>
            </w:r>
            <w:r w:rsidRPr="00AA7B59">
              <w:rPr>
                <w:rFonts w:ascii="Arial" w:eastAsia="Arial" w:hAnsi="Arial" w:cs="Arial"/>
                <w:bdr w:val="nil"/>
                <w:lang w:val="it-IT"/>
              </w:rPr>
              <w:t xml:space="preserve"> 1500</w:t>
            </w:r>
            <w:r w:rsidRPr="00AA7B59">
              <w:rPr>
                <w:rStyle w:val="CommentReference"/>
                <w:lang w:val="it-IT"/>
              </w:rPr>
              <w:t> </w:t>
            </w:r>
            <w:r w:rsidRPr="00AA7B59">
              <w:rPr>
                <w:rFonts w:ascii="Arial" w:eastAsia="Arial" w:hAnsi="Arial" w:cs="Arial"/>
                <w:bdr w:val="nil"/>
                <w:lang w:val="it-IT"/>
              </w:rPr>
              <w:t>µg,</w:t>
            </w:r>
          </w:p>
          <w:p w:rsidR="00182264" w:rsidRPr="00277711" w:rsidRDefault="001F67D2" w:rsidP="00D271D5">
            <w:pPr>
              <w:spacing w:after="0"/>
              <w:rPr>
                <w:rFonts w:ascii="Arial" w:hAnsi="Arial" w:cs="Arial"/>
                <w:lang w:val="en-GB"/>
              </w:rPr>
            </w:pPr>
            <w:proofErr w:type="spellStart"/>
            <w:r w:rsidRPr="00277711">
              <w:rPr>
                <w:rFonts w:ascii="Arial" w:eastAsia="Arial" w:hAnsi="Arial" w:cs="Arial"/>
                <w:bdr w:val="nil"/>
                <w:lang w:val="en-GB"/>
              </w:rPr>
              <w:t>unofem</w:t>
            </w:r>
            <w:proofErr w:type="spellEnd"/>
            <w:r w:rsidRPr="00277711">
              <w:rPr>
                <w:rFonts w:ascii="Arial" w:eastAsia="Arial" w:hAnsi="Arial" w:cs="Arial"/>
                <w:bdr w:val="nil"/>
                <w:lang w:val="en-GB"/>
              </w:rPr>
              <w:t xml:space="preserve"> </w:t>
            </w:r>
            <w:proofErr w:type="spellStart"/>
            <w:r w:rsidRPr="00277711">
              <w:rPr>
                <w:rFonts w:ascii="Arial" w:eastAsia="Arial" w:hAnsi="Arial" w:cs="Arial"/>
                <w:bdr w:val="nil"/>
                <w:lang w:val="en-GB"/>
              </w:rPr>
              <w:t>HEXAL</w:t>
            </w:r>
            <w:proofErr w:type="spellEnd"/>
            <w:r w:rsidR="00AA7B59" w:rsidRPr="00AA7B59">
              <w:rPr>
                <w:rFonts w:ascii="Arial" w:eastAsia="Arial" w:hAnsi="Arial" w:cs="Arial"/>
                <w:bdr w:val="nil"/>
                <w:vertAlign w:val="superscript"/>
                <w:lang w:val="en-GB"/>
              </w:rPr>
              <w:t>®</w:t>
            </w:r>
            <w:r w:rsidRPr="00277711">
              <w:rPr>
                <w:rFonts w:ascii="Arial" w:eastAsia="Arial" w:hAnsi="Arial" w:cs="Arial"/>
                <w:bdr w:val="nil"/>
                <w:lang w:val="en-GB"/>
              </w:rPr>
              <w:t xml:space="preserve"> 1.</w:t>
            </w:r>
            <w:r w:rsidR="00D271D5" w:rsidRPr="00277711">
              <w:rPr>
                <w:rFonts w:ascii="Arial" w:eastAsia="Arial" w:hAnsi="Arial" w:cs="Arial"/>
                <w:bdr w:val="nil"/>
                <w:lang w:val="en-GB"/>
              </w:rPr>
              <w:t>5</w:t>
            </w:r>
            <w:r w:rsidR="00D271D5">
              <w:rPr>
                <w:rFonts w:ascii="Arial" w:eastAsia="Arial" w:hAnsi="Arial" w:cs="Arial"/>
                <w:bdr w:val="nil"/>
                <w:lang w:val="en-GB"/>
              </w:rPr>
              <w:t> </w:t>
            </w:r>
            <w:r w:rsidRPr="00277711">
              <w:rPr>
                <w:rFonts w:ascii="Arial" w:eastAsia="Arial" w:hAnsi="Arial" w:cs="Arial"/>
                <w:bdr w:val="nil"/>
                <w:lang w:val="en-GB"/>
              </w:rPr>
              <w:t xml:space="preserve">mg </w:t>
            </w:r>
            <w:r w:rsidRPr="00277711">
              <w:rPr>
                <w:rFonts w:ascii="Arial" w:eastAsia="Arial" w:hAnsi="Arial" w:cs="Arial"/>
                <w:bdr w:val="nil"/>
                <w:lang w:val="en-GB"/>
              </w:rPr>
              <w:br/>
            </w:r>
            <w:r w:rsidRPr="00277711">
              <w:rPr>
                <w:rFonts w:ascii="Arial" w:eastAsia="Arial" w:hAnsi="Arial" w:cs="Arial"/>
                <w:sz w:val="20"/>
                <w:szCs w:val="20"/>
                <w:bdr w:val="nil"/>
                <w:lang w:val="en-GB"/>
              </w:rPr>
              <w:t xml:space="preserve">(there are valid </w:t>
            </w:r>
            <w:r w:rsidR="00AD044C">
              <w:rPr>
                <w:rFonts w:ascii="Arial" w:eastAsia="Arial" w:hAnsi="Arial" w:cs="Arial"/>
                <w:sz w:val="20"/>
                <w:szCs w:val="20"/>
                <w:bdr w:val="nil"/>
                <w:lang w:val="en-GB"/>
              </w:rPr>
              <w:t xml:space="preserve">German </w:t>
            </w:r>
            <w:r w:rsidRPr="00277711">
              <w:rPr>
                <w:rFonts w:ascii="Arial" w:eastAsia="Arial" w:hAnsi="Arial" w:cs="Arial"/>
                <w:sz w:val="20"/>
                <w:szCs w:val="20"/>
                <w:bdr w:val="nil"/>
                <w:lang w:val="en-GB"/>
              </w:rPr>
              <w:t>authorisations for others)</w:t>
            </w:r>
          </w:p>
        </w:tc>
        <w:tc>
          <w:tcPr>
            <w:tcW w:w="3434" w:type="dxa"/>
          </w:tcPr>
          <w:p w:rsidR="00182264" w:rsidRPr="00277711" w:rsidRDefault="001F67D2" w:rsidP="001538B7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proofErr w:type="spellStart"/>
            <w:r w:rsidRPr="00277711">
              <w:rPr>
                <w:rFonts w:ascii="Arial" w:eastAsia="Arial" w:hAnsi="Arial" w:cs="Arial"/>
                <w:bdr w:val="nil"/>
                <w:lang w:val="en-GB"/>
              </w:rPr>
              <w:t>ellaOne</w:t>
            </w:r>
            <w:proofErr w:type="spellEnd"/>
            <w:r w:rsidR="00AA7B59" w:rsidRPr="00AA7B59">
              <w:rPr>
                <w:rFonts w:ascii="Arial" w:eastAsia="Arial" w:hAnsi="Arial" w:cs="Arial"/>
                <w:bdr w:val="nil"/>
                <w:vertAlign w:val="superscript"/>
                <w:lang w:val="en-GB"/>
              </w:rPr>
              <w:t>®</w:t>
            </w:r>
            <w:r w:rsidRPr="00277711">
              <w:rPr>
                <w:rFonts w:ascii="Arial" w:eastAsia="Arial" w:hAnsi="Arial" w:cs="Arial"/>
                <w:bdr w:val="nil"/>
                <w:lang w:val="en-GB"/>
              </w:rPr>
              <w:t xml:space="preserve"> 30 mg</w:t>
            </w:r>
          </w:p>
          <w:p w:rsidR="00182264" w:rsidRPr="00277711" w:rsidRDefault="002D46F5" w:rsidP="001538B7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</w:p>
        </w:tc>
      </w:tr>
      <w:tr w:rsidR="00BD3470" w:rsidRPr="004B3516" w:rsidTr="00887EBA">
        <w:tc>
          <w:tcPr>
            <w:tcW w:w="2660" w:type="dxa"/>
          </w:tcPr>
          <w:p w:rsidR="00182264" w:rsidRPr="00277711" w:rsidRDefault="001F67D2" w:rsidP="001538B7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277711">
              <w:rPr>
                <w:rFonts w:ascii="Arial" w:eastAsia="Arial" w:hAnsi="Arial" w:cs="Arial"/>
                <w:bdr w:val="nil"/>
                <w:lang w:val="en-GB"/>
              </w:rPr>
              <w:t>Mechanism of action</w:t>
            </w:r>
          </w:p>
        </w:tc>
        <w:tc>
          <w:tcPr>
            <w:tcW w:w="3120" w:type="dxa"/>
          </w:tcPr>
          <w:p w:rsidR="00182264" w:rsidRPr="00277711" w:rsidRDefault="001F67D2" w:rsidP="001538B7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277711">
              <w:rPr>
                <w:rFonts w:ascii="Arial" w:eastAsia="Arial" w:hAnsi="Arial" w:cs="Arial"/>
                <w:bdr w:val="nil"/>
                <w:lang w:val="en-GB"/>
              </w:rPr>
              <w:t>Suppression of LH increase and therefore ovulation.</w:t>
            </w:r>
          </w:p>
        </w:tc>
        <w:tc>
          <w:tcPr>
            <w:tcW w:w="3434" w:type="dxa"/>
          </w:tcPr>
          <w:p w:rsidR="00182264" w:rsidRPr="00277711" w:rsidRDefault="001F67D2" w:rsidP="001538B7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277711">
              <w:rPr>
                <w:rFonts w:ascii="Arial" w:eastAsia="Arial" w:hAnsi="Arial" w:cs="Arial"/>
                <w:bdr w:val="nil"/>
                <w:lang w:val="en-GB"/>
              </w:rPr>
              <w:t>Prevention or delay of ovulation, even if the LH increase has already occurred.</w:t>
            </w:r>
          </w:p>
        </w:tc>
      </w:tr>
      <w:tr w:rsidR="00BD3470" w:rsidRPr="004B3516" w:rsidTr="00887EBA">
        <w:tc>
          <w:tcPr>
            <w:tcW w:w="2660" w:type="dxa"/>
          </w:tcPr>
          <w:p w:rsidR="00182264" w:rsidRPr="00277711" w:rsidRDefault="001F67D2" w:rsidP="001538B7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277711">
              <w:rPr>
                <w:rFonts w:ascii="Arial" w:eastAsia="Arial" w:hAnsi="Arial" w:cs="Arial"/>
                <w:bdr w:val="nil"/>
                <w:lang w:val="en-GB"/>
              </w:rPr>
              <w:t xml:space="preserve">Administration </w:t>
            </w:r>
          </w:p>
        </w:tc>
        <w:tc>
          <w:tcPr>
            <w:tcW w:w="3120" w:type="dxa"/>
          </w:tcPr>
          <w:p w:rsidR="00182264" w:rsidRPr="00277711" w:rsidRDefault="001F67D2" w:rsidP="00D271D5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277711">
              <w:rPr>
                <w:rFonts w:ascii="Arial" w:eastAsia="Arial" w:hAnsi="Arial" w:cs="Arial"/>
                <w:bdr w:val="nil"/>
                <w:lang w:val="en-GB"/>
              </w:rPr>
              <w:t xml:space="preserve">As early as possible and up to </w:t>
            </w:r>
            <w:r w:rsidR="00D271D5" w:rsidRPr="00277711">
              <w:rPr>
                <w:rFonts w:ascii="Arial" w:eastAsia="Arial" w:hAnsi="Arial" w:cs="Arial"/>
                <w:b/>
                <w:bCs/>
                <w:bdr w:val="nil"/>
                <w:lang w:val="en-GB"/>
              </w:rPr>
              <w:t>72</w:t>
            </w:r>
            <w:r w:rsidR="00D271D5">
              <w:rPr>
                <w:rFonts w:ascii="Arial" w:eastAsia="Arial" w:hAnsi="Arial" w:cs="Arial"/>
                <w:b/>
                <w:bCs/>
                <w:bdr w:val="nil"/>
                <w:lang w:val="en-GB"/>
              </w:rPr>
              <w:t> </w:t>
            </w:r>
            <w:r w:rsidRPr="00277711">
              <w:rPr>
                <w:rFonts w:ascii="Arial" w:eastAsia="Arial" w:hAnsi="Arial" w:cs="Arial"/>
                <w:b/>
                <w:bCs/>
                <w:bdr w:val="nil"/>
                <w:lang w:val="en-GB"/>
              </w:rPr>
              <w:t>hours</w:t>
            </w:r>
            <w:r w:rsidRPr="00277711">
              <w:rPr>
                <w:rFonts w:ascii="Arial" w:eastAsia="Arial" w:hAnsi="Arial" w:cs="Arial"/>
                <w:bdr w:val="nil"/>
                <w:lang w:val="en-GB"/>
              </w:rPr>
              <w:t xml:space="preserve"> </w:t>
            </w:r>
            <w:r w:rsidRPr="00277711">
              <w:rPr>
                <w:rFonts w:ascii="Arial" w:eastAsia="Arial" w:hAnsi="Arial" w:cs="Arial"/>
                <w:b/>
                <w:bCs/>
                <w:bdr w:val="nil"/>
                <w:lang w:val="en-GB"/>
              </w:rPr>
              <w:t>(</w:t>
            </w:r>
            <w:r w:rsidR="00D271D5" w:rsidRPr="00277711">
              <w:rPr>
                <w:rFonts w:ascii="Arial" w:eastAsia="Arial" w:hAnsi="Arial" w:cs="Arial"/>
                <w:b/>
                <w:bCs/>
                <w:bdr w:val="nil"/>
                <w:lang w:val="en-GB"/>
              </w:rPr>
              <w:t>3</w:t>
            </w:r>
            <w:r w:rsidR="00D271D5">
              <w:rPr>
                <w:rFonts w:ascii="Arial" w:eastAsia="Arial" w:hAnsi="Arial" w:cs="Arial"/>
                <w:b/>
                <w:bCs/>
                <w:bdr w:val="nil"/>
                <w:lang w:val="en-GB"/>
              </w:rPr>
              <w:t> </w:t>
            </w:r>
            <w:r w:rsidRPr="00277711">
              <w:rPr>
                <w:rFonts w:ascii="Arial" w:eastAsia="Arial" w:hAnsi="Arial" w:cs="Arial"/>
                <w:b/>
                <w:bCs/>
                <w:bdr w:val="nil"/>
                <w:lang w:val="en-GB"/>
              </w:rPr>
              <w:t>days)</w:t>
            </w:r>
            <w:r w:rsidRPr="00277711">
              <w:rPr>
                <w:rFonts w:ascii="Arial" w:eastAsia="Arial" w:hAnsi="Arial" w:cs="Arial"/>
                <w:bdr w:val="nil"/>
                <w:lang w:val="en-GB"/>
              </w:rPr>
              <w:t xml:space="preserve"> after unprotected sexual intercourse or contraceptive failure. </w:t>
            </w:r>
          </w:p>
        </w:tc>
        <w:tc>
          <w:tcPr>
            <w:tcW w:w="3434" w:type="dxa"/>
          </w:tcPr>
          <w:p w:rsidR="00182264" w:rsidRPr="00277711" w:rsidRDefault="001F67D2" w:rsidP="00D271D5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277711">
              <w:rPr>
                <w:rFonts w:ascii="Arial" w:eastAsia="Arial" w:hAnsi="Arial" w:cs="Arial"/>
                <w:bdr w:val="nil"/>
                <w:lang w:val="en-GB"/>
              </w:rPr>
              <w:t xml:space="preserve">As early as possible and up to </w:t>
            </w:r>
            <w:r w:rsidR="00D271D5" w:rsidRPr="00277711">
              <w:rPr>
                <w:rFonts w:ascii="Arial" w:eastAsia="Arial" w:hAnsi="Arial" w:cs="Arial"/>
                <w:b/>
                <w:bCs/>
                <w:bdr w:val="nil"/>
                <w:lang w:val="en-GB"/>
              </w:rPr>
              <w:t>120</w:t>
            </w:r>
            <w:r w:rsidR="00D271D5">
              <w:rPr>
                <w:rFonts w:ascii="Arial" w:eastAsia="Arial" w:hAnsi="Arial" w:cs="Arial"/>
                <w:b/>
                <w:bCs/>
                <w:bdr w:val="nil"/>
                <w:lang w:val="en-GB"/>
              </w:rPr>
              <w:t> </w:t>
            </w:r>
            <w:r w:rsidRPr="00D271D5">
              <w:rPr>
                <w:rFonts w:ascii="Arial" w:eastAsia="Arial" w:hAnsi="Arial" w:cs="Arial"/>
                <w:b/>
                <w:bCs/>
                <w:bdr w:val="nil"/>
                <w:lang w:val="en-GB"/>
              </w:rPr>
              <w:t>hours</w:t>
            </w:r>
            <w:r w:rsidR="00AA7B59" w:rsidRPr="00AA7B59">
              <w:rPr>
                <w:rFonts w:ascii="Arial" w:eastAsia="Arial" w:hAnsi="Arial" w:cs="Arial"/>
                <w:b/>
                <w:bdr w:val="nil"/>
                <w:lang w:val="en-GB"/>
              </w:rPr>
              <w:t xml:space="preserve"> (5 days)</w:t>
            </w:r>
            <w:r w:rsidRPr="00277711">
              <w:rPr>
                <w:rFonts w:ascii="Arial" w:eastAsia="Arial" w:hAnsi="Arial" w:cs="Arial"/>
                <w:bdr w:val="nil"/>
                <w:lang w:val="en-GB"/>
              </w:rPr>
              <w:t xml:space="preserve"> after unprotected sexual intercourse or contraceptive failure.</w:t>
            </w:r>
          </w:p>
        </w:tc>
      </w:tr>
      <w:tr w:rsidR="00BD3470" w:rsidRPr="004B3516" w:rsidTr="00887EBA">
        <w:tc>
          <w:tcPr>
            <w:tcW w:w="2660" w:type="dxa"/>
          </w:tcPr>
          <w:p w:rsidR="00182264" w:rsidRPr="00277711" w:rsidRDefault="001F67D2" w:rsidP="001538B7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277711">
              <w:rPr>
                <w:rFonts w:ascii="Arial" w:eastAsia="Arial" w:hAnsi="Arial" w:cs="Arial"/>
                <w:bdr w:val="nil"/>
                <w:lang w:val="en-GB"/>
              </w:rPr>
              <w:t>Warnings</w:t>
            </w:r>
          </w:p>
        </w:tc>
        <w:tc>
          <w:tcPr>
            <w:tcW w:w="6554" w:type="dxa"/>
            <w:gridSpan w:val="2"/>
          </w:tcPr>
          <w:p w:rsidR="00182264" w:rsidRPr="00277711" w:rsidRDefault="001F67D2" w:rsidP="00361DE2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277711">
              <w:rPr>
                <w:rFonts w:ascii="Arial" w:eastAsia="Arial" w:hAnsi="Arial" w:cs="Arial"/>
                <w:bdr w:val="nil"/>
                <w:lang w:val="en-GB"/>
              </w:rPr>
              <w:t xml:space="preserve">The next menstrual bleeding can occur a few days earlier (more likely with LNG) or later (more likely with UPA) than expected. If the menstrual bleeding is delayed by more than 7 days, a gynaecologist should be consulted. </w:t>
            </w:r>
          </w:p>
        </w:tc>
      </w:tr>
      <w:tr w:rsidR="00BD3470" w:rsidRPr="00277711" w:rsidTr="00887EBA">
        <w:tc>
          <w:tcPr>
            <w:tcW w:w="2660" w:type="dxa"/>
            <w:vMerge w:val="restart"/>
          </w:tcPr>
          <w:p w:rsidR="00182264" w:rsidRPr="00277711" w:rsidRDefault="001F67D2" w:rsidP="001538B7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277711">
              <w:rPr>
                <w:rFonts w:ascii="Arial" w:eastAsia="Arial" w:hAnsi="Arial" w:cs="Arial"/>
                <w:bdr w:val="nil"/>
                <w:lang w:val="en-GB"/>
              </w:rPr>
              <w:t>Side effects</w:t>
            </w:r>
          </w:p>
        </w:tc>
        <w:tc>
          <w:tcPr>
            <w:tcW w:w="6554" w:type="dxa"/>
            <w:gridSpan w:val="2"/>
          </w:tcPr>
          <w:p w:rsidR="00182264" w:rsidRPr="00277711" w:rsidRDefault="001F67D2" w:rsidP="001538B7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277711">
              <w:rPr>
                <w:rFonts w:ascii="Arial" w:eastAsia="Arial" w:hAnsi="Arial" w:cs="Arial"/>
                <w:bdr w:val="nil"/>
                <w:lang w:val="en-GB"/>
              </w:rPr>
              <w:t>Very common (&gt;1/10) with LNG and common (≥1/100 to &lt;1/10) with UPA: delayed menstruation (&gt;7 days), heavier menstruation, spotting and irregular bleeding, dizziness, headaches, feeling of tension in the breasts, nausea, abdominal pain.</w:t>
            </w:r>
          </w:p>
          <w:p w:rsidR="00182264" w:rsidRPr="00277711" w:rsidRDefault="001F67D2" w:rsidP="001538B7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277711">
              <w:rPr>
                <w:rFonts w:ascii="Arial" w:eastAsia="Arial" w:hAnsi="Arial" w:cs="Arial"/>
                <w:bdr w:val="nil"/>
                <w:lang w:val="en-GB"/>
              </w:rPr>
              <w:t>Common (≥1/100 to &lt;1/10): vomiting.</w:t>
            </w:r>
          </w:p>
        </w:tc>
      </w:tr>
      <w:tr w:rsidR="00BD3470" w:rsidRPr="004B3516" w:rsidTr="00887EBA">
        <w:tc>
          <w:tcPr>
            <w:tcW w:w="2660" w:type="dxa"/>
            <w:vMerge/>
          </w:tcPr>
          <w:p w:rsidR="00182264" w:rsidRPr="00277711" w:rsidRDefault="002D46F5" w:rsidP="001538B7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</w:p>
        </w:tc>
        <w:tc>
          <w:tcPr>
            <w:tcW w:w="3120" w:type="dxa"/>
          </w:tcPr>
          <w:p w:rsidR="00182264" w:rsidRPr="00277711" w:rsidRDefault="002D46F5" w:rsidP="001538B7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</w:p>
        </w:tc>
        <w:tc>
          <w:tcPr>
            <w:tcW w:w="3434" w:type="dxa"/>
          </w:tcPr>
          <w:p w:rsidR="00182264" w:rsidRPr="00277711" w:rsidRDefault="001F67D2" w:rsidP="007E4409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277711">
              <w:rPr>
                <w:rFonts w:ascii="Arial" w:eastAsia="Arial" w:hAnsi="Arial" w:cs="Arial"/>
                <w:bdr w:val="nil"/>
                <w:lang w:val="en-GB"/>
              </w:rPr>
              <w:t xml:space="preserve">UPA: also common: affective disorders. For other uncommon (including vision disturbances) and rare side effects of UPA, see </w:t>
            </w:r>
            <w:r w:rsidR="007E4409">
              <w:rPr>
                <w:rFonts w:ascii="Arial" w:eastAsia="Arial" w:hAnsi="Arial" w:cs="Arial"/>
                <w:bdr w:val="nil"/>
                <w:lang w:val="en-GB"/>
              </w:rPr>
              <w:t>SPC</w:t>
            </w:r>
            <w:r w:rsidRPr="00277711">
              <w:rPr>
                <w:rFonts w:ascii="Arial" w:eastAsia="Arial" w:hAnsi="Arial" w:cs="Arial"/>
                <w:bdr w:val="nil"/>
                <w:lang w:val="en-GB"/>
              </w:rPr>
              <w:t xml:space="preserve"> and package leaflet*</w:t>
            </w:r>
          </w:p>
        </w:tc>
      </w:tr>
      <w:tr w:rsidR="00BD3470" w:rsidRPr="004B3516" w:rsidTr="00887EBA">
        <w:tc>
          <w:tcPr>
            <w:tcW w:w="2660" w:type="dxa"/>
          </w:tcPr>
          <w:p w:rsidR="00182264" w:rsidRPr="00277711" w:rsidRDefault="001F67D2" w:rsidP="001538B7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277711">
              <w:rPr>
                <w:rFonts w:ascii="Arial" w:eastAsia="Arial" w:hAnsi="Arial" w:cs="Arial"/>
                <w:bdr w:val="nil"/>
                <w:lang w:val="en-GB"/>
              </w:rPr>
              <w:t>Interactions</w:t>
            </w:r>
          </w:p>
        </w:tc>
        <w:tc>
          <w:tcPr>
            <w:tcW w:w="6554" w:type="dxa"/>
            <w:gridSpan w:val="2"/>
          </w:tcPr>
          <w:p w:rsidR="00182264" w:rsidRPr="00277711" w:rsidRDefault="001F67D2" w:rsidP="00A62F63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277711">
              <w:rPr>
                <w:rFonts w:ascii="Arial" w:eastAsia="Arial" w:hAnsi="Arial" w:cs="Arial"/>
                <w:bdr w:val="nil"/>
                <w:lang w:val="en-GB"/>
              </w:rPr>
              <w:t xml:space="preserve">The concomitant administration of CYP3A4 inducers (e.g., rifampicin, phenytoin, phenobarbital, carbamazepine, St John’s </w:t>
            </w:r>
            <w:r w:rsidR="00A62F63">
              <w:rPr>
                <w:rFonts w:ascii="Arial" w:eastAsia="Arial" w:hAnsi="Arial" w:cs="Arial"/>
                <w:bdr w:val="nil"/>
                <w:lang w:val="en-GB"/>
              </w:rPr>
              <w:t>w</w:t>
            </w:r>
            <w:r w:rsidRPr="00277711">
              <w:rPr>
                <w:rFonts w:ascii="Arial" w:eastAsia="Arial" w:hAnsi="Arial" w:cs="Arial"/>
                <w:bdr w:val="nil"/>
                <w:lang w:val="en-GB"/>
              </w:rPr>
              <w:t>ort/</w:t>
            </w:r>
            <w:proofErr w:type="spellStart"/>
            <w:r w:rsidRPr="00277711">
              <w:rPr>
                <w:rFonts w:ascii="Arial" w:eastAsia="Arial" w:hAnsi="Arial" w:cs="Arial"/>
                <w:bdr w:val="nil"/>
                <w:lang w:val="en-GB"/>
              </w:rPr>
              <w:t>hypericin</w:t>
            </w:r>
            <w:proofErr w:type="spellEnd"/>
            <w:r w:rsidRPr="00277711">
              <w:rPr>
                <w:rFonts w:ascii="Arial" w:eastAsia="Arial" w:hAnsi="Arial" w:cs="Arial"/>
                <w:bdr w:val="nil"/>
                <w:lang w:val="en-GB"/>
              </w:rPr>
              <w:t xml:space="preserve">, ritonavir, </w:t>
            </w:r>
            <w:proofErr w:type="spellStart"/>
            <w:r w:rsidRPr="00277711">
              <w:rPr>
                <w:rFonts w:ascii="Arial" w:eastAsia="Arial" w:hAnsi="Arial" w:cs="Arial"/>
                <w:bdr w:val="nil"/>
                <w:lang w:val="en-GB"/>
              </w:rPr>
              <w:t>efavirenz</w:t>
            </w:r>
            <w:proofErr w:type="spellEnd"/>
            <w:r w:rsidRPr="00277711">
              <w:rPr>
                <w:rFonts w:ascii="Arial" w:eastAsia="Arial" w:hAnsi="Arial" w:cs="Arial"/>
                <w:bdr w:val="nil"/>
                <w:lang w:val="en-GB"/>
              </w:rPr>
              <w:t xml:space="preserve">) may result in a decreased efficacy and is therefore not recommended.* In these cases, the option of inserting a copper intrauterine device </w:t>
            </w:r>
            <w:r w:rsidR="007E4409">
              <w:rPr>
                <w:rFonts w:ascii="Arial" w:eastAsia="Arial" w:hAnsi="Arial" w:cs="Arial"/>
                <w:bdr w:val="nil"/>
                <w:lang w:val="en-GB"/>
              </w:rPr>
              <w:t xml:space="preserve">(IUD) </w:t>
            </w:r>
            <w:r w:rsidRPr="00277711">
              <w:rPr>
                <w:rFonts w:ascii="Arial" w:eastAsia="Arial" w:hAnsi="Arial" w:cs="Arial"/>
                <w:bdr w:val="nil"/>
                <w:lang w:val="en-GB"/>
              </w:rPr>
              <w:t xml:space="preserve">for emergency contraception should be mentioned. </w:t>
            </w:r>
          </w:p>
        </w:tc>
      </w:tr>
      <w:tr w:rsidR="00BD3470" w:rsidRPr="004B3516" w:rsidTr="00887EBA">
        <w:tc>
          <w:tcPr>
            <w:tcW w:w="2660" w:type="dxa"/>
          </w:tcPr>
          <w:p w:rsidR="00182264" w:rsidRPr="00277711" w:rsidRDefault="001F67D2" w:rsidP="001538B7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277711">
              <w:rPr>
                <w:rFonts w:ascii="Arial" w:eastAsia="Arial" w:hAnsi="Arial" w:cs="Arial"/>
                <w:bdr w:val="nil"/>
                <w:lang w:val="en-GB"/>
              </w:rPr>
              <w:t>Breastfeeding</w:t>
            </w:r>
          </w:p>
        </w:tc>
        <w:tc>
          <w:tcPr>
            <w:tcW w:w="3120" w:type="dxa"/>
          </w:tcPr>
          <w:p w:rsidR="00182264" w:rsidRPr="00277711" w:rsidRDefault="001F67D2" w:rsidP="001538B7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277711">
              <w:rPr>
                <w:rFonts w:ascii="Arial" w:eastAsia="Arial" w:hAnsi="Arial" w:cs="Arial"/>
                <w:bdr w:val="nil"/>
                <w:lang w:val="en-GB"/>
              </w:rPr>
              <w:t xml:space="preserve">LNG passes into breast milk; </w:t>
            </w:r>
            <w:r w:rsidRPr="00277711">
              <w:rPr>
                <w:rFonts w:ascii="Arial" w:eastAsia="Arial" w:hAnsi="Arial" w:cs="Arial"/>
                <w:bdr w:val="nil"/>
                <w:lang w:val="en-GB"/>
              </w:rPr>
              <w:br/>
              <w:t>recommended break from breastfeeding: 8 hours.</w:t>
            </w:r>
          </w:p>
        </w:tc>
        <w:tc>
          <w:tcPr>
            <w:tcW w:w="3434" w:type="dxa"/>
          </w:tcPr>
          <w:p w:rsidR="00182264" w:rsidRPr="00277711" w:rsidRDefault="001F67D2" w:rsidP="001538B7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277711">
              <w:rPr>
                <w:rFonts w:ascii="Arial" w:eastAsia="Arial" w:hAnsi="Arial" w:cs="Arial"/>
                <w:bdr w:val="nil"/>
                <w:lang w:val="en-GB"/>
              </w:rPr>
              <w:t xml:space="preserve">UPA passes into breast milk; </w:t>
            </w:r>
            <w:r w:rsidRPr="00277711">
              <w:rPr>
                <w:rFonts w:ascii="Arial" w:eastAsia="Arial" w:hAnsi="Arial" w:cs="Arial"/>
                <w:bdr w:val="nil"/>
                <w:lang w:val="en-GB"/>
              </w:rPr>
              <w:br/>
              <w:t>recommended break from breastfeeding: 1 week</w:t>
            </w:r>
          </w:p>
        </w:tc>
      </w:tr>
      <w:tr w:rsidR="00BD3470" w:rsidRPr="004B3516" w:rsidTr="00887EBA">
        <w:tc>
          <w:tcPr>
            <w:tcW w:w="2660" w:type="dxa"/>
          </w:tcPr>
          <w:p w:rsidR="00182264" w:rsidRPr="00277711" w:rsidRDefault="001F67D2" w:rsidP="001538B7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277711">
              <w:rPr>
                <w:rFonts w:ascii="Arial" w:eastAsia="Arial" w:hAnsi="Arial" w:cs="Arial"/>
                <w:bdr w:val="nil"/>
                <w:lang w:val="en-GB"/>
              </w:rPr>
              <w:t>Contraindication</w:t>
            </w:r>
          </w:p>
        </w:tc>
        <w:tc>
          <w:tcPr>
            <w:tcW w:w="6554" w:type="dxa"/>
            <w:gridSpan w:val="2"/>
          </w:tcPr>
          <w:p w:rsidR="00182264" w:rsidRPr="00277711" w:rsidRDefault="004B1C41" w:rsidP="001538B7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>
              <w:rPr>
                <w:rFonts w:ascii="Arial" w:eastAsia="Arial" w:hAnsi="Arial" w:cs="Arial"/>
                <w:bdr w:val="nil"/>
                <w:lang w:val="en-GB"/>
              </w:rPr>
              <w:t>Known h</w:t>
            </w:r>
            <w:r w:rsidR="001F67D2" w:rsidRPr="00277711">
              <w:rPr>
                <w:rFonts w:ascii="Arial" w:eastAsia="Arial" w:hAnsi="Arial" w:cs="Arial"/>
                <w:bdr w:val="nil"/>
                <w:lang w:val="en-GB"/>
              </w:rPr>
              <w:t>ypersensitivity to the active ingredient</w:t>
            </w:r>
            <w:r w:rsidR="00244D9D">
              <w:rPr>
                <w:rFonts w:ascii="Arial" w:eastAsia="Arial" w:hAnsi="Arial" w:cs="Arial"/>
                <w:bdr w:val="nil"/>
                <w:lang w:val="en-GB"/>
              </w:rPr>
              <w:t>.</w:t>
            </w:r>
          </w:p>
        </w:tc>
      </w:tr>
      <w:tr w:rsidR="00BD3470" w:rsidRPr="004B3516" w:rsidTr="00E37A52">
        <w:trPr>
          <w:trHeight w:val="300"/>
        </w:trPr>
        <w:tc>
          <w:tcPr>
            <w:tcW w:w="2660" w:type="dxa"/>
            <w:vMerge w:val="restart"/>
          </w:tcPr>
          <w:p w:rsidR="00887EBA" w:rsidRPr="00277711" w:rsidRDefault="001F67D2" w:rsidP="001538B7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277711">
              <w:rPr>
                <w:rFonts w:ascii="Arial" w:eastAsia="Arial" w:hAnsi="Arial" w:cs="Arial"/>
                <w:bdr w:val="nil"/>
                <w:lang w:val="en-GB"/>
              </w:rPr>
              <w:t>Additional precautions</w:t>
            </w:r>
          </w:p>
        </w:tc>
        <w:tc>
          <w:tcPr>
            <w:tcW w:w="6554" w:type="dxa"/>
            <w:gridSpan w:val="2"/>
          </w:tcPr>
          <w:p w:rsidR="00887EBA" w:rsidRPr="00277711" w:rsidRDefault="001F67D2" w:rsidP="007106DC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277711">
              <w:rPr>
                <w:rFonts w:ascii="Arial" w:eastAsia="Arial" w:hAnsi="Arial" w:cs="Arial"/>
                <w:bdr w:val="nil"/>
                <w:lang w:val="en-GB"/>
              </w:rPr>
              <w:t>The use of LNG and UPA is not recommended in severe liver diseases. In these cases, the</w:t>
            </w:r>
            <w:r w:rsidR="004B1C41">
              <w:rPr>
                <w:rFonts w:ascii="Arial" w:eastAsia="Arial" w:hAnsi="Arial" w:cs="Arial"/>
                <w:bdr w:val="nil"/>
                <w:lang w:val="en-GB"/>
              </w:rPr>
              <w:t xml:space="preserve"> option of inserting a copper IUD</w:t>
            </w:r>
            <w:r w:rsidRPr="00277711">
              <w:rPr>
                <w:rFonts w:ascii="Arial" w:eastAsia="Arial" w:hAnsi="Arial" w:cs="Arial"/>
                <w:bdr w:val="nil"/>
                <w:lang w:val="en-GB"/>
              </w:rPr>
              <w:t xml:space="preserve"> for emergency contraception should be mentioned.</w:t>
            </w:r>
          </w:p>
          <w:p w:rsidR="00887EBA" w:rsidRPr="00277711" w:rsidRDefault="001F67D2" w:rsidP="00C52E75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277711">
              <w:rPr>
                <w:rFonts w:ascii="Arial" w:eastAsia="Arial" w:hAnsi="Arial" w:cs="Arial"/>
                <w:bdr w:val="nil"/>
                <w:lang w:val="en-GB"/>
              </w:rPr>
              <w:t xml:space="preserve">Repeated use of LNG or UPA within the same menstrual cycle is </w:t>
            </w:r>
            <w:r w:rsidRPr="00277711">
              <w:rPr>
                <w:rFonts w:ascii="Arial" w:eastAsia="Arial" w:hAnsi="Arial" w:cs="Arial"/>
                <w:bdr w:val="nil"/>
                <w:lang w:val="en-GB"/>
              </w:rPr>
              <w:lastRenderedPageBreak/>
              <w:t>not recommended. It should be avoided due to the undesirably high hormonal load for the patient and potential severe menstrual disorders.</w:t>
            </w:r>
          </w:p>
        </w:tc>
      </w:tr>
      <w:tr w:rsidR="00BD3470" w:rsidRPr="004B3516" w:rsidTr="00887EBA">
        <w:trPr>
          <w:trHeight w:val="210"/>
        </w:trPr>
        <w:tc>
          <w:tcPr>
            <w:tcW w:w="2660" w:type="dxa"/>
            <w:vMerge/>
          </w:tcPr>
          <w:p w:rsidR="00182264" w:rsidRPr="00277711" w:rsidRDefault="002D46F5" w:rsidP="001538B7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</w:p>
        </w:tc>
        <w:tc>
          <w:tcPr>
            <w:tcW w:w="3120" w:type="dxa"/>
          </w:tcPr>
          <w:p w:rsidR="00182264" w:rsidRPr="00277711" w:rsidRDefault="001F67D2" w:rsidP="00DA2678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277711">
              <w:rPr>
                <w:rFonts w:ascii="Arial" w:eastAsia="Arial" w:hAnsi="Arial" w:cs="Arial"/>
                <w:bdr w:val="nil"/>
                <w:lang w:val="en-GB"/>
              </w:rPr>
              <w:t xml:space="preserve">Thromboembolic events have been reported following administration of </w:t>
            </w:r>
            <w:proofErr w:type="spellStart"/>
            <w:r w:rsidRPr="00277711">
              <w:rPr>
                <w:rFonts w:ascii="Arial" w:eastAsia="Arial" w:hAnsi="Arial" w:cs="Arial"/>
                <w:bdr w:val="nil"/>
                <w:lang w:val="en-GB"/>
              </w:rPr>
              <w:t>PiDaNa</w:t>
            </w:r>
            <w:proofErr w:type="spellEnd"/>
            <w:r w:rsidR="00AA7B59" w:rsidRPr="00AA7B59">
              <w:rPr>
                <w:rFonts w:ascii="Arial" w:eastAsia="Arial" w:hAnsi="Arial" w:cs="Arial"/>
                <w:bdr w:val="nil"/>
                <w:vertAlign w:val="superscript"/>
                <w:lang w:val="en-GB"/>
              </w:rPr>
              <w:t>®</w:t>
            </w:r>
            <w:r w:rsidR="00DA2678">
              <w:rPr>
                <w:rFonts w:ascii="Arial" w:eastAsia="Arial" w:hAnsi="Arial" w:cs="Arial"/>
                <w:bdr w:val="nil"/>
                <w:lang w:val="en-GB"/>
              </w:rPr>
              <w:t> </w:t>
            </w:r>
            <w:r w:rsidRPr="00277711">
              <w:rPr>
                <w:rFonts w:ascii="Arial" w:eastAsia="Arial" w:hAnsi="Arial" w:cs="Arial"/>
                <w:bdr w:val="nil"/>
                <w:lang w:val="en-GB"/>
              </w:rPr>
              <w:t>1.</w:t>
            </w:r>
            <w:r w:rsidR="00DA2678" w:rsidRPr="00277711">
              <w:rPr>
                <w:rFonts w:ascii="Arial" w:eastAsia="Arial" w:hAnsi="Arial" w:cs="Arial"/>
                <w:bdr w:val="nil"/>
                <w:lang w:val="en-GB"/>
              </w:rPr>
              <w:t>5</w:t>
            </w:r>
            <w:r w:rsidR="00DA2678">
              <w:rPr>
                <w:rFonts w:ascii="Arial" w:eastAsia="Arial" w:hAnsi="Arial" w:cs="Arial"/>
                <w:bdr w:val="nil"/>
                <w:lang w:val="en-GB"/>
              </w:rPr>
              <w:t> </w:t>
            </w:r>
            <w:r w:rsidRPr="00277711">
              <w:rPr>
                <w:rFonts w:ascii="Arial" w:eastAsia="Arial" w:hAnsi="Arial" w:cs="Arial"/>
                <w:bdr w:val="nil"/>
                <w:lang w:val="en-GB"/>
              </w:rPr>
              <w:t>mg</w:t>
            </w:r>
            <w:r w:rsidRPr="00277711">
              <w:rPr>
                <w:rFonts w:ascii="Arial" w:eastAsia="Arial" w:hAnsi="Arial" w:cs="Arial"/>
                <w:bdr w:val="nil"/>
                <w:vertAlign w:val="superscript"/>
                <w:lang w:val="en-GB"/>
              </w:rPr>
              <w:t>#</w:t>
            </w:r>
            <w:r w:rsidRPr="00277711">
              <w:rPr>
                <w:rFonts w:ascii="Arial" w:eastAsia="Arial" w:hAnsi="Arial" w:cs="Arial"/>
                <w:bdr w:val="nil"/>
                <w:lang w:val="en-GB"/>
              </w:rPr>
              <w:t>. The possibility of such an event occurring should be taken into account in women with other pre-existing risk factors, in particular with evidence of thrombophilia in their medical history or in their family’s medical history.</w:t>
            </w:r>
          </w:p>
        </w:tc>
        <w:tc>
          <w:tcPr>
            <w:tcW w:w="3434" w:type="dxa"/>
          </w:tcPr>
          <w:p w:rsidR="00182264" w:rsidRPr="00277711" w:rsidRDefault="001F67D2" w:rsidP="00244D9D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277711">
              <w:rPr>
                <w:rFonts w:ascii="Arial" w:eastAsia="Arial" w:hAnsi="Arial" w:cs="Arial"/>
                <w:bdr w:val="nil"/>
                <w:lang w:val="en-GB"/>
              </w:rPr>
              <w:t>U</w:t>
            </w:r>
            <w:r w:rsidR="00244D9D">
              <w:rPr>
                <w:rFonts w:ascii="Arial" w:eastAsia="Arial" w:hAnsi="Arial" w:cs="Arial"/>
                <w:bdr w:val="nil"/>
                <w:lang w:val="en-GB"/>
              </w:rPr>
              <w:t xml:space="preserve">se in women with severe asthma </w:t>
            </w:r>
            <w:r w:rsidRPr="00277711">
              <w:rPr>
                <w:rFonts w:ascii="Arial" w:eastAsia="Arial" w:hAnsi="Arial" w:cs="Arial"/>
                <w:bdr w:val="nil"/>
                <w:lang w:val="en-GB"/>
              </w:rPr>
              <w:t xml:space="preserve">treated </w:t>
            </w:r>
            <w:r w:rsidR="00244D9D">
              <w:rPr>
                <w:rFonts w:ascii="Arial" w:eastAsia="Arial" w:hAnsi="Arial" w:cs="Arial"/>
                <w:bdr w:val="nil"/>
                <w:lang w:val="en-GB"/>
              </w:rPr>
              <w:t xml:space="preserve">by oral </w:t>
            </w:r>
            <w:r w:rsidRPr="00277711">
              <w:rPr>
                <w:rFonts w:ascii="Arial" w:eastAsia="Arial" w:hAnsi="Arial" w:cs="Arial"/>
                <w:bdr w:val="nil"/>
                <w:lang w:val="en-GB"/>
              </w:rPr>
              <w:t>glucocorticoid is not recommended.</w:t>
            </w:r>
          </w:p>
        </w:tc>
      </w:tr>
      <w:tr w:rsidR="00BD3470" w:rsidRPr="004B3516" w:rsidTr="00887EBA">
        <w:tc>
          <w:tcPr>
            <w:tcW w:w="2660" w:type="dxa"/>
          </w:tcPr>
          <w:p w:rsidR="00182264" w:rsidRPr="00277711" w:rsidRDefault="001F67D2" w:rsidP="001538B7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277711">
              <w:rPr>
                <w:rFonts w:ascii="Arial" w:eastAsia="Arial" w:hAnsi="Arial" w:cs="Arial"/>
                <w:bdr w:val="nil"/>
                <w:lang w:val="en-GB"/>
              </w:rPr>
              <w:t>Effects on an existing pregnancy</w:t>
            </w:r>
          </w:p>
        </w:tc>
        <w:tc>
          <w:tcPr>
            <w:tcW w:w="3120" w:type="dxa"/>
          </w:tcPr>
          <w:p w:rsidR="00182264" w:rsidRPr="00277711" w:rsidRDefault="001F67D2" w:rsidP="00DA2678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277711">
              <w:rPr>
                <w:rFonts w:ascii="Arial" w:eastAsia="Arial" w:hAnsi="Arial" w:cs="Arial"/>
                <w:bdr w:val="nil"/>
                <w:lang w:val="en-GB"/>
              </w:rPr>
              <w:t>Does not interrupt an existing pregnancy at a dose of 1.</w:t>
            </w:r>
            <w:r w:rsidR="00DA2678" w:rsidRPr="00277711">
              <w:rPr>
                <w:rFonts w:ascii="Arial" w:eastAsia="Arial" w:hAnsi="Arial" w:cs="Arial"/>
                <w:bdr w:val="nil"/>
                <w:lang w:val="en-GB"/>
              </w:rPr>
              <w:t>5</w:t>
            </w:r>
            <w:r w:rsidR="00DA2678">
              <w:rPr>
                <w:rFonts w:ascii="Arial" w:eastAsia="Arial" w:hAnsi="Arial" w:cs="Arial"/>
                <w:bdr w:val="nil"/>
                <w:lang w:val="en-GB"/>
              </w:rPr>
              <w:t> </w:t>
            </w:r>
            <w:r w:rsidRPr="00277711">
              <w:rPr>
                <w:rFonts w:ascii="Arial" w:eastAsia="Arial" w:hAnsi="Arial" w:cs="Arial"/>
                <w:bdr w:val="nil"/>
                <w:lang w:val="en-GB"/>
              </w:rPr>
              <w:t>mg.</w:t>
            </w:r>
          </w:p>
        </w:tc>
        <w:tc>
          <w:tcPr>
            <w:tcW w:w="3434" w:type="dxa"/>
          </w:tcPr>
          <w:p w:rsidR="00182264" w:rsidRPr="00277711" w:rsidRDefault="001F67D2" w:rsidP="00DA2678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277711">
              <w:rPr>
                <w:rFonts w:ascii="Arial" w:eastAsia="Arial" w:hAnsi="Arial" w:cs="Arial"/>
                <w:bdr w:val="nil"/>
                <w:lang w:val="en-GB"/>
              </w:rPr>
              <w:t xml:space="preserve">Does not interrupt an existing pregnancy at a single dose of </w:t>
            </w:r>
            <w:r w:rsidR="00DA2678" w:rsidRPr="00277711">
              <w:rPr>
                <w:rFonts w:ascii="Arial" w:eastAsia="Arial" w:hAnsi="Arial" w:cs="Arial"/>
                <w:bdr w:val="nil"/>
                <w:lang w:val="en-GB"/>
              </w:rPr>
              <w:t>30</w:t>
            </w:r>
            <w:r w:rsidR="00DA2678">
              <w:rPr>
                <w:rFonts w:ascii="Arial" w:eastAsia="Arial" w:hAnsi="Arial" w:cs="Arial"/>
                <w:bdr w:val="nil"/>
                <w:lang w:val="en-GB"/>
              </w:rPr>
              <w:t> </w:t>
            </w:r>
            <w:r w:rsidRPr="00277711">
              <w:rPr>
                <w:rFonts w:ascii="Arial" w:eastAsia="Arial" w:hAnsi="Arial" w:cs="Arial"/>
                <w:bdr w:val="nil"/>
                <w:lang w:val="en-GB"/>
              </w:rPr>
              <w:t>mg.</w:t>
            </w:r>
          </w:p>
        </w:tc>
      </w:tr>
    </w:tbl>
    <w:p w:rsidR="00182264" w:rsidRPr="00277711" w:rsidRDefault="002D46F5" w:rsidP="00867C13">
      <w:pPr>
        <w:pStyle w:val="ListParagraph"/>
        <w:spacing w:after="120" w:line="240" w:lineRule="auto"/>
        <w:ind w:left="357" w:right="380"/>
        <w:rPr>
          <w:rFonts w:ascii="Arial" w:hAnsi="Arial" w:cs="Arial"/>
          <w:lang w:val="en-GB"/>
        </w:rPr>
      </w:pPr>
    </w:p>
    <w:p w:rsidR="00182264" w:rsidRPr="00277711" w:rsidRDefault="001F67D2" w:rsidP="003E26FF">
      <w:pPr>
        <w:pStyle w:val="ListParagraph"/>
        <w:spacing w:after="120" w:line="276" w:lineRule="auto"/>
        <w:ind w:left="357" w:right="380"/>
        <w:rPr>
          <w:rFonts w:ascii="Arial" w:hAnsi="Arial" w:cs="Arial"/>
          <w:lang w:val="en-GB"/>
        </w:rPr>
      </w:pPr>
      <w:r w:rsidRPr="00277711">
        <w:rPr>
          <w:rFonts w:ascii="Arial" w:eastAsia="Arial" w:hAnsi="Arial" w:cs="Arial"/>
          <w:bdr w:val="nil"/>
          <w:lang w:val="en-GB"/>
        </w:rPr>
        <w:t>*</w:t>
      </w:r>
      <w:r w:rsidRPr="00277711">
        <w:rPr>
          <w:rFonts w:ascii="Arial" w:eastAsia="Arial" w:hAnsi="Arial" w:cs="Arial"/>
          <w:bdr w:val="nil"/>
          <w:vertAlign w:val="superscript"/>
          <w:lang w:val="en-GB"/>
        </w:rPr>
        <w:t>)</w:t>
      </w:r>
      <w:r w:rsidR="004B1C41">
        <w:rPr>
          <w:rFonts w:ascii="Arial" w:eastAsia="Arial" w:hAnsi="Arial" w:cs="Arial"/>
          <w:bdr w:val="nil"/>
          <w:vertAlign w:val="superscript"/>
          <w:lang w:val="en-GB"/>
        </w:rPr>
        <w:t xml:space="preserve"> </w:t>
      </w:r>
      <w:r w:rsidRPr="00277711">
        <w:rPr>
          <w:rFonts w:ascii="Arial" w:eastAsia="Arial" w:hAnsi="Arial" w:cs="Arial"/>
          <w:bdr w:val="nil"/>
          <w:lang w:val="en-GB"/>
        </w:rPr>
        <w:t>Further information can be found in the respective valid product information sheets (</w:t>
      </w:r>
      <w:r w:rsidR="004B1C41">
        <w:rPr>
          <w:rFonts w:ascii="Arial" w:eastAsia="Arial" w:hAnsi="Arial" w:cs="Arial"/>
          <w:bdr w:val="nil"/>
          <w:lang w:val="en-GB"/>
        </w:rPr>
        <w:t>S</w:t>
      </w:r>
      <w:r w:rsidRPr="00277711">
        <w:rPr>
          <w:rFonts w:ascii="Arial" w:eastAsia="Arial" w:hAnsi="Arial" w:cs="Arial"/>
          <w:bdr w:val="nil"/>
          <w:lang w:val="en-GB"/>
        </w:rPr>
        <w:t xml:space="preserve">ummaries of </w:t>
      </w:r>
      <w:r w:rsidR="004B1C41">
        <w:rPr>
          <w:rFonts w:ascii="Arial" w:eastAsia="Arial" w:hAnsi="Arial" w:cs="Arial"/>
          <w:bdr w:val="nil"/>
          <w:lang w:val="en-GB"/>
        </w:rPr>
        <w:t>P</w:t>
      </w:r>
      <w:r w:rsidRPr="00277711">
        <w:rPr>
          <w:rFonts w:ascii="Arial" w:eastAsia="Arial" w:hAnsi="Arial" w:cs="Arial"/>
          <w:bdr w:val="nil"/>
          <w:lang w:val="en-GB"/>
        </w:rPr>
        <w:t xml:space="preserve">roduct </w:t>
      </w:r>
      <w:r w:rsidR="004B1C41">
        <w:rPr>
          <w:rFonts w:ascii="Arial" w:eastAsia="Arial" w:hAnsi="Arial" w:cs="Arial"/>
          <w:bdr w:val="nil"/>
          <w:lang w:val="en-GB"/>
        </w:rPr>
        <w:t>C</w:t>
      </w:r>
      <w:r w:rsidRPr="00277711">
        <w:rPr>
          <w:rFonts w:ascii="Arial" w:eastAsia="Arial" w:hAnsi="Arial" w:cs="Arial"/>
          <w:bdr w:val="nil"/>
          <w:lang w:val="en-GB"/>
        </w:rPr>
        <w:t>haracteristics</w:t>
      </w:r>
      <w:r w:rsidR="004B1C41">
        <w:rPr>
          <w:rFonts w:ascii="Arial" w:eastAsia="Arial" w:hAnsi="Arial" w:cs="Arial"/>
          <w:bdr w:val="nil"/>
          <w:lang w:val="en-GB"/>
        </w:rPr>
        <w:t xml:space="preserve"> (</w:t>
      </w:r>
      <w:proofErr w:type="spellStart"/>
      <w:r w:rsidR="004B1C41">
        <w:rPr>
          <w:rFonts w:ascii="Arial" w:eastAsia="Arial" w:hAnsi="Arial" w:cs="Arial"/>
          <w:bdr w:val="nil"/>
          <w:lang w:val="en-GB"/>
        </w:rPr>
        <w:t>SPCs</w:t>
      </w:r>
      <w:proofErr w:type="spellEnd"/>
      <w:r w:rsidR="004B1C41">
        <w:rPr>
          <w:rFonts w:ascii="Arial" w:eastAsia="Arial" w:hAnsi="Arial" w:cs="Arial"/>
          <w:bdr w:val="nil"/>
          <w:lang w:val="en-GB"/>
        </w:rPr>
        <w:t>)</w:t>
      </w:r>
      <w:r w:rsidRPr="00277711">
        <w:rPr>
          <w:rFonts w:ascii="Arial" w:eastAsia="Arial" w:hAnsi="Arial" w:cs="Arial"/>
          <w:bdr w:val="nil"/>
          <w:lang w:val="en-GB"/>
        </w:rPr>
        <w:t xml:space="preserve"> and package leaflets</w:t>
      </w:r>
      <w:r w:rsidR="004B3516">
        <w:rPr>
          <w:rFonts w:ascii="Arial" w:eastAsia="Arial" w:hAnsi="Arial" w:cs="Arial"/>
          <w:bdr w:val="nil"/>
          <w:vertAlign w:val="superscript"/>
          <w:lang w:val="en-GB"/>
        </w:rPr>
        <w:t>3</w:t>
      </w:r>
      <w:r w:rsidR="00AD044C" w:rsidRPr="00AD044C">
        <w:rPr>
          <w:rFonts w:ascii="Arial" w:eastAsia="Arial" w:hAnsi="Arial" w:cs="Arial"/>
          <w:bdr w:val="nil"/>
          <w:vertAlign w:val="superscript"/>
          <w:lang w:val="en-GB"/>
        </w:rPr>
        <w:t>-</w:t>
      </w:r>
      <w:r w:rsidR="004B3516">
        <w:rPr>
          <w:rFonts w:ascii="Arial" w:eastAsia="Arial" w:hAnsi="Arial" w:cs="Arial"/>
          <w:bdr w:val="nil"/>
          <w:vertAlign w:val="superscript"/>
          <w:lang w:val="en-GB"/>
        </w:rPr>
        <w:t>5</w:t>
      </w:r>
      <w:r w:rsidRPr="00277711">
        <w:rPr>
          <w:rFonts w:ascii="Arial" w:eastAsia="Arial" w:hAnsi="Arial" w:cs="Arial"/>
          <w:bdr w:val="nil"/>
          <w:lang w:val="en-GB"/>
        </w:rPr>
        <w:t>), which are expressly referred to.</w:t>
      </w:r>
    </w:p>
    <w:p w:rsidR="00887EBA" w:rsidRPr="00277711" w:rsidRDefault="001F67D2" w:rsidP="003E26FF">
      <w:pPr>
        <w:pStyle w:val="ListParagraph"/>
        <w:spacing w:after="120" w:line="276" w:lineRule="auto"/>
        <w:ind w:left="357" w:right="380"/>
        <w:rPr>
          <w:rFonts w:ascii="Arial" w:hAnsi="Arial" w:cs="Arial"/>
          <w:lang w:val="en-GB"/>
        </w:rPr>
      </w:pPr>
      <w:r w:rsidRPr="00277711">
        <w:rPr>
          <w:rFonts w:ascii="Arial" w:eastAsia="Arial" w:hAnsi="Arial" w:cs="Arial"/>
          <w:bdr w:val="nil"/>
          <w:vertAlign w:val="superscript"/>
          <w:lang w:val="en-GB"/>
        </w:rPr>
        <w:t>#)</w:t>
      </w:r>
      <w:r w:rsidR="004B1C41">
        <w:rPr>
          <w:rFonts w:ascii="Arial" w:eastAsia="Arial" w:hAnsi="Arial" w:cs="Arial"/>
          <w:bdr w:val="nil"/>
          <w:vertAlign w:val="superscript"/>
          <w:lang w:val="en-GB"/>
        </w:rPr>
        <w:t xml:space="preserve"> </w:t>
      </w:r>
      <w:proofErr w:type="gramStart"/>
      <w:r w:rsidR="004B1C41">
        <w:rPr>
          <w:rFonts w:ascii="Arial" w:eastAsia="Arial" w:hAnsi="Arial" w:cs="Arial"/>
          <w:bdr w:val="nil"/>
          <w:lang w:val="en-GB"/>
        </w:rPr>
        <w:t>Of</w:t>
      </w:r>
      <w:proofErr w:type="gramEnd"/>
      <w:r w:rsidR="004B1C41">
        <w:rPr>
          <w:rFonts w:ascii="Arial" w:eastAsia="Arial" w:hAnsi="Arial" w:cs="Arial"/>
          <w:bdr w:val="nil"/>
          <w:lang w:val="en-GB"/>
        </w:rPr>
        <w:t xml:space="preserve"> note: t</w:t>
      </w:r>
      <w:r w:rsidRPr="00277711">
        <w:rPr>
          <w:rFonts w:ascii="Arial" w:eastAsia="Arial" w:hAnsi="Arial" w:cs="Arial"/>
          <w:bdr w:val="nil"/>
          <w:lang w:val="en-GB"/>
        </w:rPr>
        <w:t>he current</w:t>
      </w:r>
      <w:r w:rsidR="00AD044C">
        <w:rPr>
          <w:rFonts w:ascii="Arial" w:eastAsia="Arial" w:hAnsi="Arial" w:cs="Arial"/>
          <w:bdr w:val="nil"/>
          <w:lang w:val="en-GB"/>
        </w:rPr>
        <w:t xml:space="preserve"> German</w:t>
      </w:r>
      <w:r w:rsidRPr="00277711">
        <w:rPr>
          <w:rFonts w:ascii="Arial" w:eastAsia="Arial" w:hAnsi="Arial" w:cs="Arial"/>
          <w:bdr w:val="nil"/>
          <w:lang w:val="en-GB"/>
        </w:rPr>
        <w:t xml:space="preserve"> </w:t>
      </w:r>
      <w:proofErr w:type="spellStart"/>
      <w:r w:rsidRPr="00277711">
        <w:rPr>
          <w:rFonts w:ascii="Arial" w:eastAsia="Arial" w:hAnsi="Arial" w:cs="Arial"/>
          <w:bdr w:val="nil"/>
          <w:lang w:val="en-GB"/>
        </w:rPr>
        <w:t>Postinor</w:t>
      </w:r>
      <w:proofErr w:type="spellEnd"/>
      <w:r w:rsidR="00AA7B59" w:rsidRPr="00AA7B59">
        <w:rPr>
          <w:rFonts w:ascii="Arial" w:eastAsia="Arial" w:hAnsi="Arial" w:cs="Arial"/>
          <w:bdr w:val="nil"/>
          <w:vertAlign w:val="superscript"/>
          <w:lang w:val="en-GB"/>
        </w:rPr>
        <w:t>®</w:t>
      </w:r>
      <w:r w:rsidRPr="00277711">
        <w:rPr>
          <w:rFonts w:ascii="Arial" w:eastAsia="Arial" w:hAnsi="Arial" w:cs="Arial"/>
          <w:bdr w:val="nil"/>
          <w:lang w:val="en-GB"/>
        </w:rPr>
        <w:t xml:space="preserve"> (1.5 mg LNG) and </w:t>
      </w:r>
      <w:proofErr w:type="spellStart"/>
      <w:r w:rsidRPr="00277711">
        <w:rPr>
          <w:rFonts w:ascii="Arial" w:eastAsia="Arial" w:hAnsi="Arial" w:cs="Arial"/>
          <w:bdr w:val="nil"/>
          <w:lang w:val="en-GB"/>
        </w:rPr>
        <w:t>unofem</w:t>
      </w:r>
      <w:proofErr w:type="spellEnd"/>
      <w:r w:rsidRPr="00277711">
        <w:rPr>
          <w:rFonts w:ascii="Arial" w:eastAsia="Arial" w:hAnsi="Arial" w:cs="Arial"/>
          <w:bdr w:val="nil"/>
          <w:lang w:val="en-GB"/>
        </w:rPr>
        <w:t xml:space="preserve"> </w:t>
      </w:r>
      <w:proofErr w:type="spellStart"/>
      <w:r w:rsidRPr="00277711">
        <w:rPr>
          <w:rFonts w:ascii="Arial" w:eastAsia="Arial" w:hAnsi="Arial" w:cs="Arial"/>
          <w:bdr w:val="nil"/>
          <w:lang w:val="en-GB"/>
        </w:rPr>
        <w:t>HEXAL</w:t>
      </w:r>
      <w:proofErr w:type="spellEnd"/>
      <w:r w:rsidR="00AA7B59" w:rsidRPr="00AA7B59">
        <w:rPr>
          <w:rFonts w:ascii="Arial" w:eastAsia="Arial" w:hAnsi="Arial" w:cs="Arial"/>
          <w:bdr w:val="nil"/>
          <w:vertAlign w:val="superscript"/>
          <w:lang w:val="en-GB"/>
        </w:rPr>
        <w:t>®</w:t>
      </w:r>
      <w:r w:rsidRPr="00277711">
        <w:rPr>
          <w:rFonts w:ascii="Arial" w:eastAsia="Arial" w:hAnsi="Arial" w:cs="Arial"/>
          <w:bdr w:val="nil"/>
          <w:lang w:val="en-GB"/>
        </w:rPr>
        <w:t xml:space="preserve"> (1.5 mg LNG) </w:t>
      </w:r>
      <w:r w:rsidR="004B1C41">
        <w:rPr>
          <w:rFonts w:ascii="Arial" w:eastAsia="Arial" w:hAnsi="Arial" w:cs="Arial"/>
          <w:bdr w:val="nil"/>
          <w:lang w:val="en-GB"/>
        </w:rPr>
        <w:t>SPCs</w:t>
      </w:r>
      <w:r w:rsidRPr="00277711">
        <w:rPr>
          <w:rFonts w:ascii="Arial" w:eastAsia="Arial" w:hAnsi="Arial" w:cs="Arial"/>
          <w:bdr w:val="nil"/>
          <w:lang w:val="en-GB"/>
        </w:rPr>
        <w:t xml:space="preserve"> do not contain any information on thromboembolic events.</w:t>
      </w:r>
    </w:p>
    <w:p w:rsidR="00182264" w:rsidRPr="00277711" w:rsidRDefault="002D46F5" w:rsidP="003E26FF">
      <w:pPr>
        <w:spacing w:line="276" w:lineRule="auto"/>
        <w:rPr>
          <w:rFonts w:ascii="Arial" w:hAnsi="Arial" w:cs="Arial"/>
          <w:lang w:val="en-GB"/>
        </w:rPr>
      </w:pPr>
    </w:p>
    <w:p w:rsidR="00182264" w:rsidRPr="00277711" w:rsidRDefault="001F67D2" w:rsidP="003E26FF">
      <w:pPr>
        <w:spacing w:line="276" w:lineRule="auto"/>
        <w:rPr>
          <w:rFonts w:ascii="Arial" w:hAnsi="Arial" w:cs="Arial"/>
          <w:lang w:val="en-GB"/>
        </w:rPr>
      </w:pPr>
      <w:r w:rsidRPr="00277711">
        <w:rPr>
          <w:rFonts w:ascii="Arial" w:eastAsia="Arial" w:hAnsi="Arial" w:cs="Arial"/>
          <w:bdr w:val="nil"/>
          <w:lang w:val="en-GB"/>
        </w:rPr>
        <w:t>Note</w:t>
      </w:r>
      <w:r w:rsidR="00781E80">
        <w:rPr>
          <w:rFonts w:ascii="Arial" w:eastAsia="Arial" w:hAnsi="Arial" w:cs="Arial"/>
          <w:bdr w:val="nil"/>
          <w:lang w:val="en-GB"/>
        </w:rPr>
        <w:t>s</w:t>
      </w:r>
      <w:r w:rsidRPr="00277711">
        <w:rPr>
          <w:rFonts w:ascii="Arial" w:eastAsia="Arial" w:hAnsi="Arial" w:cs="Arial"/>
          <w:bdr w:val="nil"/>
          <w:lang w:val="en-GB"/>
        </w:rPr>
        <w:t xml:space="preserve">: </w:t>
      </w:r>
    </w:p>
    <w:p w:rsidR="00182264" w:rsidRPr="00277711" w:rsidRDefault="001F67D2" w:rsidP="003E26FF">
      <w:pPr>
        <w:pStyle w:val="ListParagraph"/>
        <w:numPr>
          <w:ilvl w:val="0"/>
          <w:numId w:val="1"/>
        </w:numPr>
        <w:spacing w:after="120" w:line="276" w:lineRule="auto"/>
        <w:ind w:left="714" w:hanging="357"/>
        <w:rPr>
          <w:rFonts w:ascii="Arial" w:hAnsi="Arial" w:cs="Arial"/>
          <w:lang w:val="en-GB"/>
        </w:rPr>
      </w:pPr>
      <w:r w:rsidRPr="00277711">
        <w:rPr>
          <w:rFonts w:ascii="Arial" w:eastAsia="Arial" w:hAnsi="Arial" w:cs="Arial"/>
          <w:bdr w:val="nil"/>
          <w:lang w:val="en-GB"/>
        </w:rPr>
        <w:t xml:space="preserve">It has been proven for both substances that efficacy is higher the sooner they are taken after unprotected sexual intercourse or contraceptive failure. </w:t>
      </w:r>
    </w:p>
    <w:p w:rsidR="00D83D3D" w:rsidRPr="00277711" w:rsidRDefault="001F67D2" w:rsidP="003E26FF">
      <w:pPr>
        <w:pStyle w:val="ListParagraph"/>
        <w:numPr>
          <w:ilvl w:val="0"/>
          <w:numId w:val="1"/>
        </w:numPr>
        <w:spacing w:after="120" w:line="276" w:lineRule="auto"/>
        <w:ind w:left="714" w:hanging="357"/>
        <w:rPr>
          <w:rFonts w:ascii="Arial" w:hAnsi="Arial" w:cs="Arial"/>
          <w:lang w:val="en-GB"/>
        </w:rPr>
      </w:pPr>
      <w:r w:rsidRPr="00277711">
        <w:rPr>
          <w:rFonts w:ascii="Arial" w:eastAsia="Arial" w:hAnsi="Arial" w:cs="Arial"/>
          <w:bdr w:val="nil"/>
          <w:lang w:val="en-GB"/>
        </w:rPr>
        <w:t xml:space="preserve">For </w:t>
      </w:r>
      <w:proofErr w:type="spellStart"/>
      <w:r w:rsidR="000855B8">
        <w:rPr>
          <w:rFonts w:ascii="Arial" w:eastAsia="Arial" w:hAnsi="Arial" w:cs="Arial"/>
          <w:bdr w:val="nil"/>
          <w:lang w:val="en-GB"/>
        </w:rPr>
        <w:t>l</w:t>
      </w:r>
      <w:r w:rsidR="000855B8" w:rsidRPr="00277711">
        <w:rPr>
          <w:rFonts w:ascii="Arial" w:eastAsia="Arial" w:hAnsi="Arial" w:cs="Arial"/>
          <w:bdr w:val="nil"/>
          <w:lang w:val="en-GB"/>
        </w:rPr>
        <w:t>evonorgestrel</w:t>
      </w:r>
      <w:proofErr w:type="spellEnd"/>
      <w:r w:rsidR="000855B8" w:rsidRPr="00277711">
        <w:rPr>
          <w:rFonts w:ascii="Arial" w:eastAsia="Arial" w:hAnsi="Arial" w:cs="Arial"/>
          <w:bdr w:val="nil"/>
          <w:lang w:val="en-GB"/>
        </w:rPr>
        <w:t xml:space="preserve"> </w:t>
      </w:r>
      <w:r w:rsidR="000855B8">
        <w:rPr>
          <w:rFonts w:ascii="Arial" w:eastAsia="Arial" w:hAnsi="Arial" w:cs="Arial"/>
          <w:bdr w:val="nil"/>
          <w:lang w:val="en-GB"/>
        </w:rPr>
        <w:t>(</w:t>
      </w:r>
      <w:r w:rsidRPr="00277711">
        <w:rPr>
          <w:rFonts w:ascii="Arial" w:eastAsia="Arial" w:hAnsi="Arial" w:cs="Arial"/>
          <w:bdr w:val="nil"/>
          <w:lang w:val="en-GB"/>
        </w:rPr>
        <w:t>LNG</w:t>
      </w:r>
      <w:r w:rsidR="000855B8">
        <w:rPr>
          <w:rFonts w:ascii="Arial" w:eastAsia="Arial" w:hAnsi="Arial" w:cs="Arial"/>
          <w:bdr w:val="nil"/>
          <w:lang w:val="en-GB"/>
        </w:rPr>
        <w:t>)</w:t>
      </w:r>
      <w:r w:rsidRPr="00277711">
        <w:rPr>
          <w:rFonts w:ascii="Arial" w:eastAsia="Arial" w:hAnsi="Arial" w:cs="Arial"/>
          <w:bdr w:val="nil"/>
          <w:lang w:val="en-GB"/>
        </w:rPr>
        <w:t xml:space="preserve">, there are comprehensive and long-term data experience with regard to efficacy and safety as a non-prescription emergency contraceptive. LNG has been authorised in Germany as an emergency contraceptive since 2000, </w:t>
      </w:r>
      <w:proofErr w:type="spellStart"/>
      <w:r w:rsidRPr="00277711">
        <w:rPr>
          <w:rFonts w:ascii="Arial" w:eastAsia="Arial" w:hAnsi="Arial" w:cs="Arial"/>
          <w:bdr w:val="nil"/>
          <w:lang w:val="en-GB"/>
        </w:rPr>
        <w:t>ulipristal</w:t>
      </w:r>
      <w:proofErr w:type="spellEnd"/>
      <w:r w:rsidRPr="00277711">
        <w:rPr>
          <w:rFonts w:ascii="Arial" w:eastAsia="Arial" w:hAnsi="Arial" w:cs="Arial"/>
          <w:bdr w:val="nil"/>
          <w:lang w:val="en-GB"/>
        </w:rPr>
        <w:t xml:space="preserve"> acetate (</w:t>
      </w:r>
      <w:proofErr w:type="spellStart"/>
      <w:r w:rsidRPr="00277711">
        <w:rPr>
          <w:rFonts w:ascii="Arial" w:eastAsia="Arial" w:hAnsi="Arial" w:cs="Arial"/>
          <w:bdr w:val="nil"/>
          <w:lang w:val="en-GB"/>
        </w:rPr>
        <w:t>UPA</w:t>
      </w:r>
      <w:proofErr w:type="spellEnd"/>
      <w:r w:rsidRPr="00277711">
        <w:rPr>
          <w:rFonts w:ascii="Arial" w:eastAsia="Arial" w:hAnsi="Arial" w:cs="Arial"/>
          <w:bdr w:val="nil"/>
          <w:lang w:val="en-GB"/>
        </w:rPr>
        <w:t xml:space="preserve">; in the EU) since 2009. </w:t>
      </w:r>
    </w:p>
    <w:p w:rsidR="00182264" w:rsidRPr="00277711" w:rsidRDefault="001F67D2" w:rsidP="003E26FF">
      <w:pPr>
        <w:pStyle w:val="ListParagraph"/>
        <w:numPr>
          <w:ilvl w:val="0"/>
          <w:numId w:val="1"/>
        </w:numPr>
        <w:spacing w:after="120" w:line="276" w:lineRule="auto"/>
        <w:ind w:left="714" w:hanging="357"/>
        <w:rPr>
          <w:rFonts w:ascii="Arial" w:hAnsi="Arial" w:cs="Arial"/>
          <w:lang w:val="en-GB"/>
        </w:rPr>
      </w:pPr>
      <w:r w:rsidRPr="00277711">
        <w:rPr>
          <w:rFonts w:ascii="Arial" w:eastAsia="Arial" w:hAnsi="Arial" w:cs="Arial"/>
          <w:bdr w:val="nil"/>
          <w:lang w:val="en-GB"/>
        </w:rPr>
        <w:t xml:space="preserve">The concomitant use of UPA and LNG is </w:t>
      </w:r>
      <w:r w:rsidRPr="00277711">
        <w:rPr>
          <w:rFonts w:ascii="Arial" w:eastAsia="Arial" w:hAnsi="Arial" w:cs="Arial"/>
          <w:u w:val="single"/>
          <w:bdr w:val="nil"/>
          <w:lang w:val="en-GB"/>
        </w:rPr>
        <w:t>not</w:t>
      </w:r>
      <w:r w:rsidRPr="00277711">
        <w:rPr>
          <w:rFonts w:ascii="Arial" w:eastAsia="Arial" w:hAnsi="Arial" w:cs="Arial"/>
          <w:bdr w:val="nil"/>
          <w:lang w:val="en-GB"/>
        </w:rPr>
        <w:t xml:space="preserve"> recommended.</w:t>
      </w:r>
    </w:p>
    <w:p w:rsidR="00182264" w:rsidRPr="00277711" w:rsidRDefault="001F67D2" w:rsidP="003E26FF">
      <w:pPr>
        <w:pStyle w:val="ListParagraph"/>
        <w:numPr>
          <w:ilvl w:val="0"/>
          <w:numId w:val="1"/>
        </w:numPr>
        <w:spacing w:after="120" w:line="276" w:lineRule="auto"/>
        <w:ind w:left="714" w:hanging="357"/>
        <w:rPr>
          <w:rFonts w:ascii="Arial" w:hAnsi="Arial" w:cs="Arial"/>
          <w:lang w:val="en-GB"/>
        </w:rPr>
      </w:pPr>
      <w:r w:rsidRPr="00277711">
        <w:rPr>
          <w:rFonts w:ascii="Arial" w:eastAsia="Arial" w:hAnsi="Arial" w:cs="Arial"/>
          <w:bdr w:val="nil"/>
          <w:lang w:val="en-GB"/>
        </w:rPr>
        <w:t xml:space="preserve">It has not been clearly demonstrated whether UPA within </w:t>
      </w:r>
      <w:r w:rsidR="00067BFB" w:rsidRPr="00277711">
        <w:rPr>
          <w:rFonts w:ascii="Arial" w:eastAsia="Arial" w:hAnsi="Arial" w:cs="Arial"/>
          <w:bdr w:val="nil"/>
          <w:lang w:val="en-GB"/>
        </w:rPr>
        <w:t>72</w:t>
      </w:r>
      <w:r w:rsidR="00067BFB">
        <w:rPr>
          <w:rFonts w:ascii="Arial" w:eastAsia="Arial" w:hAnsi="Arial" w:cs="Arial"/>
          <w:bdr w:val="nil"/>
          <w:lang w:val="en-GB"/>
        </w:rPr>
        <w:t> </w:t>
      </w:r>
      <w:r w:rsidRPr="00277711">
        <w:rPr>
          <w:rFonts w:ascii="Arial" w:eastAsia="Arial" w:hAnsi="Arial" w:cs="Arial"/>
          <w:bdr w:val="nil"/>
          <w:lang w:val="en-GB"/>
        </w:rPr>
        <w:t xml:space="preserve">hours following unprotected sexual intercourse </w:t>
      </w:r>
      <w:r w:rsidR="000855B8">
        <w:rPr>
          <w:rFonts w:ascii="Arial" w:eastAsia="Arial" w:hAnsi="Arial" w:cs="Arial"/>
          <w:bdr w:val="nil"/>
          <w:lang w:val="en-GB"/>
        </w:rPr>
        <w:t xml:space="preserve">(USI) </w:t>
      </w:r>
      <w:r w:rsidRPr="00277711">
        <w:rPr>
          <w:rFonts w:ascii="Arial" w:eastAsia="Arial" w:hAnsi="Arial" w:cs="Arial"/>
          <w:bdr w:val="nil"/>
          <w:lang w:val="en-GB"/>
        </w:rPr>
        <w:t xml:space="preserve">or contraceptive failure is more effective than LNG in terms of pregnancy rates. Relative risk </w:t>
      </w:r>
      <w:r w:rsidR="00244D9D">
        <w:rPr>
          <w:rFonts w:ascii="Arial" w:eastAsia="Arial" w:hAnsi="Arial" w:cs="Arial"/>
          <w:bdr w:val="nil"/>
          <w:lang w:val="en-GB"/>
        </w:rPr>
        <w:t xml:space="preserve">(RR) </w:t>
      </w:r>
      <w:r w:rsidRPr="00277711">
        <w:rPr>
          <w:rFonts w:ascii="Arial" w:eastAsia="Arial" w:hAnsi="Arial" w:cs="Arial"/>
          <w:bdr w:val="nil"/>
          <w:lang w:val="en-GB"/>
        </w:rPr>
        <w:t xml:space="preserve">UPA </w:t>
      </w:r>
      <w:r w:rsidR="00277711" w:rsidRPr="00277711">
        <w:rPr>
          <w:rFonts w:ascii="Arial" w:eastAsia="Arial" w:hAnsi="Arial" w:cs="Arial"/>
          <w:bdr w:val="nil"/>
          <w:lang w:val="en-GB"/>
        </w:rPr>
        <w:t>vs.</w:t>
      </w:r>
      <w:r w:rsidRPr="00277711">
        <w:rPr>
          <w:rFonts w:ascii="Arial" w:eastAsia="Arial" w:hAnsi="Arial" w:cs="Arial"/>
          <w:bdr w:val="nil"/>
          <w:lang w:val="en-GB"/>
        </w:rPr>
        <w:t xml:space="preserve"> LNG: 0.63 (95% confidence interval, 0.37–1.07</w:t>
      </w:r>
      <w:r w:rsidR="00AD044C">
        <w:rPr>
          <w:rFonts w:ascii="Arial" w:eastAsia="Arial" w:hAnsi="Arial" w:cs="Arial"/>
          <w:bdr w:val="nil"/>
          <w:lang w:val="en-GB"/>
        </w:rPr>
        <w:t>).</w:t>
      </w:r>
      <w:r w:rsidR="004B3516">
        <w:rPr>
          <w:rFonts w:ascii="Arial" w:eastAsia="Arial" w:hAnsi="Arial" w:cs="Arial"/>
          <w:bdr w:val="nil"/>
          <w:vertAlign w:val="superscript"/>
          <w:lang w:val="en-GB"/>
        </w:rPr>
        <w:t>10</w:t>
      </w:r>
    </w:p>
    <w:p w:rsidR="00182264" w:rsidRPr="00277711" w:rsidRDefault="002D46F5" w:rsidP="003E26FF">
      <w:pPr>
        <w:pStyle w:val="ListParagraph"/>
        <w:spacing w:after="120" w:line="276" w:lineRule="auto"/>
        <w:rPr>
          <w:rFonts w:ascii="Arial" w:hAnsi="Arial" w:cs="Arial"/>
          <w:lang w:val="en-GB"/>
        </w:rPr>
      </w:pPr>
    </w:p>
    <w:p w:rsidR="00182264" w:rsidRPr="00277711" w:rsidRDefault="001F67D2" w:rsidP="003E26FF">
      <w:pPr>
        <w:pStyle w:val="ListParagraph"/>
        <w:numPr>
          <w:ilvl w:val="0"/>
          <w:numId w:val="1"/>
        </w:numPr>
        <w:shd w:val="clear" w:color="auto" w:fill="FFFFFF"/>
        <w:spacing w:after="288" w:line="276" w:lineRule="auto"/>
        <w:ind w:left="714" w:hanging="357"/>
        <w:rPr>
          <w:rFonts w:ascii="Arial" w:hAnsi="Arial" w:cs="Arial"/>
          <w:lang w:val="en-GB" w:eastAsia="de-DE"/>
        </w:rPr>
      </w:pPr>
      <w:r w:rsidRPr="00277711">
        <w:rPr>
          <w:rFonts w:ascii="Arial" w:eastAsia="Arial" w:hAnsi="Arial" w:cs="Arial"/>
          <w:bdr w:val="nil"/>
          <w:lang w:val="en-GB"/>
        </w:rPr>
        <w:t>Higher body</w:t>
      </w:r>
      <w:r w:rsidR="00244D9D">
        <w:rPr>
          <w:rFonts w:ascii="Arial" w:eastAsia="Arial" w:hAnsi="Arial" w:cs="Arial"/>
          <w:bdr w:val="nil"/>
          <w:lang w:val="en-GB"/>
        </w:rPr>
        <w:t xml:space="preserve"> </w:t>
      </w:r>
      <w:r w:rsidRPr="00277711">
        <w:rPr>
          <w:rFonts w:ascii="Arial" w:eastAsia="Arial" w:hAnsi="Arial" w:cs="Arial"/>
          <w:bdr w:val="nil"/>
          <w:lang w:val="en-GB"/>
        </w:rPr>
        <w:t>weight or body mass index (BMI</w:t>
      </w:r>
      <w:r w:rsidR="007C0498">
        <w:rPr>
          <w:rFonts w:ascii="Arial" w:eastAsia="Arial" w:hAnsi="Arial" w:cs="Arial"/>
          <w:bdr w:val="nil"/>
          <w:lang w:val="en-GB"/>
        </w:rPr>
        <w:t>):</w:t>
      </w:r>
      <w:r w:rsidR="004B3516">
        <w:rPr>
          <w:rFonts w:ascii="Arial" w:eastAsia="Arial" w:hAnsi="Arial" w:cs="Arial"/>
          <w:bdr w:val="nil"/>
          <w:vertAlign w:val="superscript"/>
          <w:lang w:val="en-GB"/>
        </w:rPr>
        <w:t>7</w:t>
      </w:r>
      <w:proofErr w:type="gramStart"/>
      <w:r w:rsidR="00DE5666">
        <w:rPr>
          <w:rFonts w:ascii="Arial" w:eastAsia="Arial" w:hAnsi="Arial" w:cs="Arial"/>
          <w:bdr w:val="nil"/>
          <w:vertAlign w:val="superscript"/>
          <w:lang w:val="en-GB"/>
        </w:rPr>
        <w:t>,1</w:t>
      </w:r>
      <w:r w:rsidR="004B3516">
        <w:rPr>
          <w:rFonts w:ascii="Arial" w:eastAsia="Arial" w:hAnsi="Arial" w:cs="Arial"/>
          <w:bdr w:val="nil"/>
          <w:vertAlign w:val="superscript"/>
          <w:lang w:val="en-GB"/>
        </w:rPr>
        <w:t>1</w:t>
      </w:r>
      <w:proofErr w:type="gramEnd"/>
      <w:r w:rsidR="007C0498">
        <w:rPr>
          <w:rFonts w:ascii="Arial" w:eastAsia="Arial" w:hAnsi="Arial" w:cs="Arial"/>
          <w:bdr w:val="nil"/>
          <w:lang w:val="en-GB"/>
        </w:rPr>
        <w:t xml:space="preserve"> </w:t>
      </w:r>
      <w:r w:rsidRPr="00277711">
        <w:rPr>
          <w:rFonts w:ascii="Arial" w:eastAsia="Arial" w:hAnsi="Arial" w:cs="Arial"/>
          <w:bdr w:val="nil"/>
          <w:lang w:val="en-GB"/>
        </w:rPr>
        <w:br/>
        <w:t>The E</w:t>
      </w:r>
      <w:r w:rsidR="00244D9D">
        <w:rPr>
          <w:rFonts w:ascii="Arial" w:eastAsia="Arial" w:hAnsi="Arial" w:cs="Arial"/>
          <w:bdr w:val="nil"/>
          <w:lang w:val="en-GB"/>
        </w:rPr>
        <w:t xml:space="preserve">uropean </w:t>
      </w:r>
      <w:r w:rsidRPr="00277711">
        <w:rPr>
          <w:rFonts w:ascii="Arial" w:eastAsia="Arial" w:hAnsi="Arial" w:cs="Arial"/>
          <w:bdr w:val="nil"/>
          <w:lang w:val="en-GB"/>
        </w:rPr>
        <w:t>M</w:t>
      </w:r>
      <w:r w:rsidR="00244D9D">
        <w:rPr>
          <w:rFonts w:ascii="Arial" w:eastAsia="Arial" w:hAnsi="Arial" w:cs="Arial"/>
          <w:bdr w:val="nil"/>
          <w:lang w:val="en-GB"/>
        </w:rPr>
        <w:t xml:space="preserve">edicines </w:t>
      </w:r>
      <w:r w:rsidRPr="00277711">
        <w:rPr>
          <w:rFonts w:ascii="Arial" w:eastAsia="Arial" w:hAnsi="Arial" w:cs="Arial"/>
          <w:bdr w:val="nil"/>
          <w:lang w:val="en-GB"/>
        </w:rPr>
        <w:t>A</w:t>
      </w:r>
      <w:r w:rsidR="00244D9D">
        <w:rPr>
          <w:rFonts w:ascii="Arial" w:eastAsia="Arial" w:hAnsi="Arial" w:cs="Arial"/>
          <w:bdr w:val="nil"/>
          <w:lang w:val="en-GB"/>
        </w:rPr>
        <w:t>gency (EMA)</w:t>
      </w:r>
      <w:r w:rsidRPr="00277711">
        <w:rPr>
          <w:rFonts w:ascii="Arial" w:eastAsia="Arial" w:hAnsi="Arial" w:cs="Arial"/>
          <w:bdr w:val="nil"/>
          <w:lang w:val="en-GB"/>
        </w:rPr>
        <w:t xml:space="preserve"> has extensively investigated whether there is a relationship between high body</w:t>
      </w:r>
      <w:r w:rsidR="00244D9D">
        <w:rPr>
          <w:rFonts w:ascii="Arial" w:eastAsia="Arial" w:hAnsi="Arial" w:cs="Arial"/>
          <w:bdr w:val="nil"/>
          <w:lang w:val="en-GB"/>
        </w:rPr>
        <w:t xml:space="preserve"> </w:t>
      </w:r>
      <w:r w:rsidRPr="00277711">
        <w:rPr>
          <w:rFonts w:ascii="Arial" w:eastAsia="Arial" w:hAnsi="Arial" w:cs="Arial"/>
          <w:bdr w:val="nil"/>
          <w:lang w:val="en-GB"/>
        </w:rPr>
        <w:t xml:space="preserve">weight or BMI and a loss of efficacy of the “morning-after pill”. Following an analysis of the data available, it came to the conclusion that the “morning-after pill” (based on </w:t>
      </w:r>
      <w:r w:rsidR="000855B8">
        <w:rPr>
          <w:rFonts w:ascii="Arial" w:eastAsia="Arial" w:hAnsi="Arial" w:cs="Arial"/>
          <w:bdr w:val="nil"/>
          <w:lang w:val="en-GB"/>
        </w:rPr>
        <w:t>LNG and UPA</w:t>
      </w:r>
      <w:r w:rsidRPr="00277711">
        <w:rPr>
          <w:rFonts w:ascii="Arial" w:eastAsia="Arial" w:hAnsi="Arial" w:cs="Arial"/>
          <w:bdr w:val="nil"/>
          <w:lang w:val="en-GB"/>
        </w:rPr>
        <w:t xml:space="preserve">) can be used as an emergency contraceptive irrespective of </w:t>
      </w:r>
      <w:r w:rsidR="00244D9D">
        <w:rPr>
          <w:rFonts w:ascii="Arial" w:eastAsia="Arial" w:hAnsi="Arial" w:cs="Arial"/>
          <w:bdr w:val="nil"/>
          <w:lang w:val="en-GB"/>
        </w:rPr>
        <w:t xml:space="preserve">body </w:t>
      </w:r>
      <w:r w:rsidRPr="00277711">
        <w:rPr>
          <w:rFonts w:ascii="Arial" w:eastAsia="Arial" w:hAnsi="Arial" w:cs="Arial"/>
          <w:bdr w:val="nil"/>
          <w:lang w:val="en-GB"/>
        </w:rPr>
        <w:t>weight or BMI, and that the current data does not justify any restrictions on use based on a high body</w:t>
      </w:r>
      <w:r w:rsidR="00244D9D">
        <w:rPr>
          <w:rFonts w:ascii="Arial" w:eastAsia="Arial" w:hAnsi="Arial" w:cs="Arial"/>
          <w:bdr w:val="nil"/>
          <w:lang w:val="en-GB"/>
        </w:rPr>
        <w:t xml:space="preserve"> </w:t>
      </w:r>
      <w:r w:rsidRPr="00277711">
        <w:rPr>
          <w:rFonts w:ascii="Arial" w:eastAsia="Arial" w:hAnsi="Arial" w:cs="Arial"/>
          <w:bdr w:val="nil"/>
          <w:lang w:val="en-GB"/>
        </w:rPr>
        <w:t>weight or BMI.</w:t>
      </w:r>
    </w:p>
    <w:p w:rsidR="00B75F32" w:rsidRDefault="001F67D2" w:rsidP="00AD044C">
      <w:pPr>
        <w:pStyle w:val="NoSpacing"/>
        <w:keepNext/>
        <w:keepLines/>
        <w:spacing w:line="276" w:lineRule="auto"/>
        <w:ind w:left="720"/>
        <w:jc w:val="both"/>
        <w:rPr>
          <w:rFonts w:ascii="Arial" w:hAnsi="Arial" w:cs="Arial"/>
          <w:lang w:val="en-GB"/>
        </w:rPr>
      </w:pPr>
      <w:r w:rsidRPr="00277711">
        <w:rPr>
          <w:rFonts w:ascii="Arial" w:eastAsia="Arial" w:hAnsi="Arial" w:cs="Arial"/>
          <w:bdr w:val="nil"/>
          <w:lang w:val="en-GB"/>
        </w:rPr>
        <w:t>The corresponding EMA assessment report</w:t>
      </w:r>
      <w:r w:rsidR="004B3516">
        <w:rPr>
          <w:rFonts w:ascii="Arial" w:eastAsia="Arial" w:hAnsi="Arial" w:cs="Arial"/>
          <w:bdr w:val="nil"/>
          <w:vertAlign w:val="superscript"/>
          <w:lang w:val="en-GB"/>
        </w:rPr>
        <w:t>5</w:t>
      </w:r>
      <w:proofErr w:type="gramStart"/>
      <w:r w:rsidR="00DE5666">
        <w:rPr>
          <w:rFonts w:ascii="Arial" w:eastAsia="Arial" w:hAnsi="Arial" w:cs="Arial"/>
          <w:bdr w:val="nil"/>
          <w:vertAlign w:val="superscript"/>
          <w:lang w:val="en-GB"/>
        </w:rPr>
        <w:t>,1</w:t>
      </w:r>
      <w:r w:rsidR="004B3516">
        <w:rPr>
          <w:rFonts w:ascii="Arial" w:eastAsia="Arial" w:hAnsi="Arial" w:cs="Arial"/>
          <w:bdr w:val="nil"/>
          <w:vertAlign w:val="superscript"/>
          <w:lang w:val="en-GB"/>
        </w:rPr>
        <w:t>1</w:t>
      </w:r>
      <w:proofErr w:type="gramEnd"/>
      <w:r w:rsidRPr="00277711">
        <w:rPr>
          <w:rFonts w:ascii="Arial" w:eastAsia="Arial" w:hAnsi="Arial" w:cs="Arial"/>
          <w:bdr w:val="nil"/>
          <w:lang w:val="en-GB"/>
        </w:rPr>
        <w:t xml:space="preserve"> also states,</w:t>
      </w:r>
    </w:p>
    <w:p w:rsidR="00182264" w:rsidRPr="00277711" w:rsidRDefault="002D46F5" w:rsidP="003E26FF">
      <w:pPr>
        <w:pStyle w:val="NoSpacing"/>
        <w:spacing w:line="276" w:lineRule="auto"/>
        <w:ind w:left="720"/>
        <w:jc w:val="both"/>
        <w:rPr>
          <w:rFonts w:ascii="Arial" w:hAnsi="Arial" w:cs="Arial"/>
          <w:lang w:val="en-GB"/>
        </w:rPr>
      </w:pPr>
    </w:p>
    <w:p w:rsidR="00182264" w:rsidRPr="00277711" w:rsidRDefault="001F67D2" w:rsidP="003E26FF">
      <w:pPr>
        <w:pStyle w:val="NoSpacing"/>
        <w:numPr>
          <w:ilvl w:val="0"/>
          <w:numId w:val="3"/>
        </w:numPr>
        <w:spacing w:line="276" w:lineRule="auto"/>
        <w:jc w:val="both"/>
        <w:rPr>
          <w:rFonts w:ascii="Arial" w:hAnsi="Arial" w:cs="Arial"/>
          <w:lang w:val="en-GB"/>
        </w:rPr>
      </w:pPr>
      <w:proofErr w:type="gramStart"/>
      <w:r w:rsidRPr="00277711">
        <w:rPr>
          <w:rFonts w:ascii="Arial" w:eastAsia="Arial" w:hAnsi="Arial" w:cs="Arial"/>
          <w:bdr w:val="nil"/>
          <w:lang w:val="en-GB"/>
        </w:rPr>
        <w:lastRenderedPageBreak/>
        <w:t>that</w:t>
      </w:r>
      <w:proofErr w:type="gramEnd"/>
      <w:r w:rsidRPr="00277711">
        <w:rPr>
          <w:rFonts w:ascii="Arial" w:eastAsia="Arial" w:hAnsi="Arial" w:cs="Arial"/>
          <w:bdr w:val="nil"/>
          <w:lang w:val="en-GB"/>
        </w:rPr>
        <w:t xml:space="preserve"> limited but inconclusive data suggest that the</w:t>
      </w:r>
      <w:r w:rsidR="0021388C">
        <w:rPr>
          <w:rFonts w:ascii="Arial" w:eastAsia="Arial" w:hAnsi="Arial" w:cs="Arial"/>
          <w:bdr w:val="nil"/>
          <w:lang w:val="en-GB"/>
        </w:rPr>
        <w:t>re may be reduced</w:t>
      </w:r>
      <w:r w:rsidRPr="00277711">
        <w:rPr>
          <w:rFonts w:ascii="Arial" w:eastAsia="Arial" w:hAnsi="Arial" w:cs="Arial"/>
          <w:bdr w:val="nil"/>
          <w:lang w:val="en-GB"/>
        </w:rPr>
        <w:t xml:space="preserve"> efficacy of these medicinal products </w:t>
      </w:r>
      <w:r w:rsidR="0021388C">
        <w:rPr>
          <w:rFonts w:ascii="Arial" w:eastAsia="Arial" w:hAnsi="Arial" w:cs="Arial"/>
          <w:bdr w:val="nil"/>
          <w:lang w:val="en-GB"/>
        </w:rPr>
        <w:t xml:space="preserve">with increased </w:t>
      </w:r>
      <w:r w:rsidRPr="00277711">
        <w:rPr>
          <w:rFonts w:ascii="Arial" w:eastAsia="Arial" w:hAnsi="Arial" w:cs="Arial"/>
          <w:bdr w:val="nil"/>
          <w:lang w:val="en-GB"/>
        </w:rPr>
        <w:t>body</w:t>
      </w:r>
      <w:r w:rsidR="0021388C">
        <w:rPr>
          <w:rFonts w:ascii="Arial" w:eastAsia="Arial" w:hAnsi="Arial" w:cs="Arial"/>
          <w:bdr w:val="nil"/>
          <w:lang w:val="en-GB"/>
        </w:rPr>
        <w:t xml:space="preserve"> </w:t>
      </w:r>
      <w:r w:rsidRPr="00277711">
        <w:rPr>
          <w:rFonts w:ascii="Arial" w:eastAsia="Arial" w:hAnsi="Arial" w:cs="Arial"/>
          <w:bdr w:val="nil"/>
          <w:lang w:val="en-GB"/>
        </w:rPr>
        <w:t>weight</w:t>
      </w:r>
      <w:r w:rsidR="0021388C">
        <w:rPr>
          <w:rFonts w:ascii="Arial" w:eastAsia="Arial" w:hAnsi="Arial" w:cs="Arial"/>
          <w:bdr w:val="nil"/>
          <w:lang w:val="en-GB"/>
        </w:rPr>
        <w:t xml:space="preserve"> in women</w:t>
      </w:r>
      <w:r w:rsidRPr="00277711">
        <w:rPr>
          <w:rFonts w:ascii="Arial" w:eastAsia="Arial" w:hAnsi="Arial" w:cs="Arial"/>
          <w:bdr w:val="nil"/>
          <w:lang w:val="en-GB"/>
        </w:rPr>
        <w:t>. These data do not however support a definit</w:t>
      </w:r>
      <w:r w:rsidR="0021388C">
        <w:rPr>
          <w:rFonts w:ascii="Arial" w:eastAsia="Arial" w:hAnsi="Arial" w:cs="Arial"/>
          <w:bdr w:val="nil"/>
          <w:lang w:val="en-GB"/>
        </w:rPr>
        <w:t>e conclusion that increased</w:t>
      </w:r>
      <w:r w:rsidRPr="00277711">
        <w:rPr>
          <w:rFonts w:ascii="Arial" w:eastAsia="Arial" w:hAnsi="Arial" w:cs="Arial"/>
          <w:bdr w:val="nil"/>
          <w:lang w:val="en-GB"/>
        </w:rPr>
        <w:t xml:space="preserve"> body</w:t>
      </w:r>
      <w:r w:rsidR="0021388C">
        <w:rPr>
          <w:rFonts w:ascii="Arial" w:eastAsia="Arial" w:hAnsi="Arial" w:cs="Arial"/>
          <w:bdr w:val="nil"/>
          <w:lang w:val="en-GB"/>
        </w:rPr>
        <w:t xml:space="preserve"> </w:t>
      </w:r>
      <w:r w:rsidRPr="00277711">
        <w:rPr>
          <w:rFonts w:ascii="Arial" w:eastAsia="Arial" w:hAnsi="Arial" w:cs="Arial"/>
          <w:bdr w:val="nil"/>
          <w:lang w:val="en-GB"/>
        </w:rPr>
        <w:t>weight reduces</w:t>
      </w:r>
      <w:r w:rsidR="0021388C">
        <w:rPr>
          <w:rFonts w:ascii="Arial" w:eastAsia="Arial" w:hAnsi="Arial" w:cs="Arial"/>
          <w:bdr w:val="nil"/>
          <w:lang w:val="en-GB"/>
        </w:rPr>
        <w:t xml:space="preserve"> </w:t>
      </w:r>
      <w:r w:rsidRPr="00277711">
        <w:rPr>
          <w:rFonts w:ascii="Arial" w:eastAsia="Arial" w:hAnsi="Arial" w:cs="Arial"/>
          <w:bdr w:val="nil"/>
          <w:lang w:val="en-GB"/>
        </w:rPr>
        <w:t>efficacy of</w:t>
      </w:r>
      <w:r w:rsidR="0021388C">
        <w:rPr>
          <w:rFonts w:ascii="Arial" w:eastAsia="Arial" w:hAnsi="Arial" w:cs="Arial"/>
          <w:bdr w:val="nil"/>
          <w:lang w:val="en-GB"/>
        </w:rPr>
        <w:t xml:space="preserve"> emergency contraceptive medicinal products containing</w:t>
      </w:r>
      <w:r w:rsidRPr="00277711">
        <w:rPr>
          <w:rFonts w:ascii="Arial" w:eastAsia="Arial" w:hAnsi="Arial" w:cs="Arial"/>
          <w:bdr w:val="nil"/>
          <w:lang w:val="en-GB"/>
        </w:rPr>
        <w:t xml:space="preserve"> </w:t>
      </w:r>
      <w:r w:rsidR="000855B8">
        <w:rPr>
          <w:rFonts w:ascii="Arial" w:eastAsia="Arial" w:hAnsi="Arial" w:cs="Arial"/>
          <w:bdr w:val="nil"/>
          <w:lang w:val="en-GB"/>
        </w:rPr>
        <w:t>LNG or UPA</w:t>
      </w:r>
      <w:r w:rsidRPr="00277711">
        <w:rPr>
          <w:rFonts w:ascii="Arial" w:eastAsia="Arial" w:hAnsi="Arial" w:cs="Arial"/>
          <w:bdr w:val="nil"/>
          <w:lang w:val="en-GB"/>
        </w:rPr>
        <w:t>. Therefore, in light of the curren</w:t>
      </w:r>
      <w:r w:rsidR="0021388C">
        <w:rPr>
          <w:rFonts w:ascii="Arial" w:eastAsia="Arial" w:hAnsi="Arial" w:cs="Arial"/>
          <w:bdr w:val="nil"/>
          <w:lang w:val="en-GB"/>
        </w:rPr>
        <w:t>tly available data, the benefit-</w:t>
      </w:r>
      <w:r w:rsidRPr="00277711">
        <w:rPr>
          <w:rFonts w:ascii="Arial" w:eastAsia="Arial" w:hAnsi="Arial" w:cs="Arial"/>
          <w:bdr w:val="nil"/>
          <w:lang w:val="en-GB"/>
        </w:rPr>
        <w:t xml:space="preserve">risk balance of </w:t>
      </w:r>
      <w:r w:rsidR="00B84AA8">
        <w:rPr>
          <w:rFonts w:ascii="Arial" w:eastAsia="Arial" w:hAnsi="Arial" w:cs="Arial"/>
          <w:bdr w:val="nil"/>
          <w:lang w:val="en-GB"/>
        </w:rPr>
        <w:t>LNG</w:t>
      </w:r>
      <w:r w:rsidRPr="00277711">
        <w:rPr>
          <w:rFonts w:ascii="Arial" w:eastAsia="Arial" w:hAnsi="Arial" w:cs="Arial"/>
          <w:bdr w:val="nil"/>
          <w:lang w:val="en-GB"/>
        </w:rPr>
        <w:t xml:space="preserve">- </w:t>
      </w:r>
      <w:r w:rsidR="00067BFB">
        <w:rPr>
          <w:rFonts w:ascii="Arial" w:eastAsia="Arial" w:hAnsi="Arial" w:cs="Arial"/>
          <w:bdr w:val="nil"/>
          <w:lang w:val="en-GB"/>
        </w:rPr>
        <w:t>or</w:t>
      </w:r>
      <w:r w:rsidR="00067BFB" w:rsidRPr="00277711">
        <w:rPr>
          <w:rFonts w:ascii="Arial" w:eastAsia="Arial" w:hAnsi="Arial" w:cs="Arial"/>
          <w:bdr w:val="nil"/>
          <w:lang w:val="en-GB"/>
        </w:rPr>
        <w:t xml:space="preserve"> </w:t>
      </w:r>
      <w:r w:rsidR="00B84AA8">
        <w:rPr>
          <w:rFonts w:ascii="Arial" w:eastAsia="Arial" w:hAnsi="Arial" w:cs="Arial"/>
          <w:bdr w:val="nil"/>
          <w:lang w:val="en-GB"/>
        </w:rPr>
        <w:t>UPA-</w:t>
      </w:r>
      <w:r w:rsidRPr="00277711">
        <w:rPr>
          <w:rFonts w:ascii="Arial" w:eastAsia="Arial" w:hAnsi="Arial" w:cs="Arial"/>
          <w:bdr w:val="nil"/>
          <w:lang w:val="en-GB"/>
        </w:rPr>
        <w:t xml:space="preserve">containing emergency contraceptives </w:t>
      </w:r>
      <w:r w:rsidR="0021388C">
        <w:rPr>
          <w:rFonts w:ascii="Arial" w:eastAsia="Arial" w:hAnsi="Arial" w:cs="Arial"/>
          <w:bdr w:val="nil"/>
          <w:lang w:val="en-GB"/>
        </w:rPr>
        <w:t>remains positive</w:t>
      </w:r>
      <w:r w:rsidRPr="00277711">
        <w:rPr>
          <w:rFonts w:ascii="Arial" w:eastAsia="Arial" w:hAnsi="Arial" w:cs="Arial"/>
          <w:bdr w:val="nil"/>
          <w:lang w:val="en-GB"/>
        </w:rPr>
        <w:t xml:space="preserve">, subject to the warnings and </w:t>
      </w:r>
      <w:r w:rsidR="0021388C">
        <w:rPr>
          <w:rFonts w:ascii="Arial" w:eastAsia="Arial" w:hAnsi="Arial" w:cs="Arial"/>
          <w:bdr w:val="nil"/>
          <w:lang w:val="en-GB"/>
        </w:rPr>
        <w:t>changes to</w:t>
      </w:r>
      <w:r w:rsidRPr="00277711">
        <w:rPr>
          <w:rFonts w:ascii="Arial" w:eastAsia="Arial" w:hAnsi="Arial" w:cs="Arial"/>
          <w:bdr w:val="nil"/>
          <w:lang w:val="en-GB"/>
        </w:rPr>
        <w:t xml:space="preserve"> the product information </w:t>
      </w:r>
      <w:r w:rsidR="0021388C">
        <w:rPr>
          <w:rFonts w:ascii="Arial" w:eastAsia="Arial" w:hAnsi="Arial" w:cs="Arial"/>
          <w:bdr w:val="nil"/>
          <w:lang w:val="en-GB"/>
        </w:rPr>
        <w:t>agreed</w:t>
      </w:r>
      <w:r w:rsidRPr="00277711">
        <w:rPr>
          <w:rFonts w:ascii="Arial" w:eastAsia="Arial" w:hAnsi="Arial" w:cs="Arial"/>
          <w:bdr w:val="nil"/>
          <w:lang w:val="en-GB"/>
        </w:rPr>
        <w:t>;</w:t>
      </w:r>
    </w:p>
    <w:p w:rsidR="00182264" w:rsidRPr="00277711" w:rsidRDefault="002D46F5" w:rsidP="003E26FF">
      <w:pPr>
        <w:pStyle w:val="NoSpacing"/>
        <w:spacing w:line="276" w:lineRule="auto"/>
        <w:ind w:left="720"/>
        <w:jc w:val="both"/>
        <w:rPr>
          <w:rFonts w:ascii="Arial" w:hAnsi="Arial" w:cs="Arial"/>
          <w:lang w:val="en-GB"/>
        </w:rPr>
      </w:pPr>
    </w:p>
    <w:p w:rsidR="00182264" w:rsidRPr="00277711" w:rsidRDefault="001F67D2" w:rsidP="003E26FF">
      <w:pPr>
        <w:pStyle w:val="NoSpacing"/>
        <w:numPr>
          <w:ilvl w:val="0"/>
          <w:numId w:val="3"/>
        </w:numPr>
        <w:spacing w:line="276" w:lineRule="auto"/>
        <w:jc w:val="both"/>
        <w:rPr>
          <w:rFonts w:ascii="Arial" w:hAnsi="Arial" w:cs="Arial"/>
          <w:lang w:val="en-GB"/>
        </w:rPr>
      </w:pPr>
      <w:proofErr w:type="gramStart"/>
      <w:r w:rsidRPr="00277711">
        <w:rPr>
          <w:rFonts w:ascii="Arial" w:eastAsia="Arial" w:hAnsi="Arial" w:cs="Arial"/>
          <w:bdr w:val="nil"/>
          <w:lang w:val="en-GB"/>
        </w:rPr>
        <w:t>that</w:t>
      </w:r>
      <w:proofErr w:type="gramEnd"/>
      <w:r w:rsidRPr="00277711">
        <w:rPr>
          <w:rFonts w:ascii="Arial" w:eastAsia="Arial" w:hAnsi="Arial" w:cs="Arial"/>
          <w:bdr w:val="nil"/>
          <w:lang w:val="en-GB"/>
        </w:rPr>
        <w:t xml:space="preserve"> the available data should be included in the product information sheets but that no restrictions based on body</w:t>
      </w:r>
      <w:r w:rsidR="0021388C">
        <w:rPr>
          <w:rFonts w:ascii="Arial" w:eastAsia="Arial" w:hAnsi="Arial" w:cs="Arial"/>
          <w:bdr w:val="nil"/>
          <w:lang w:val="en-GB"/>
        </w:rPr>
        <w:t xml:space="preserve"> </w:t>
      </w:r>
      <w:r w:rsidRPr="00277711">
        <w:rPr>
          <w:rFonts w:ascii="Arial" w:eastAsia="Arial" w:hAnsi="Arial" w:cs="Arial"/>
          <w:bdr w:val="nil"/>
          <w:lang w:val="en-GB"/>
        </w:rPr>
        <w:t>weight or body mass index are currently recommended.</w:t>
      </w:r>
    </w:p>
    <w:p w:rsidR="00182264" w:rsidRPr="00277711" w:rsidRDefault="002D46F5" w:rsidP="003E26FF">
      <w:pPr>
        <w:pStyle w:val="NoSpacing"/>
        <w:spacing w:line="276" w:lineRule="auto"/>
        <w:ind w:left="720"/>
        <w:jc w:val="both"/>
        <w:rPr>
          <w:rFonts w:ascii="Arial" w:hAnsi="Arial" w:cs="Arial"/>
          <w:lang w:val="en-GB"/>
        </w:rPr>
      </w:pPr>
    </w:p>
    <w:p w:rsidR="00182264" w:rsidRPr="00277711" w:rsidRDefault="001F67D2" w:rsidP="003E26FF">
      <w:pPr>
        <w:pStyle w:val="NoSpacing"/>
        <w:spacing w:line="276" w:lineRule="auto"/>
        <w:ind w:left="720"/>
        <w:jc w:val="both"/>
        <w:rPr>
          <w:rFonts w:ascii="Arial" w:hAnsi="Arial" w:cs="Arial"/>
          <w:lang w:val="en-GB"/>
        </w:rPr>
      </w:pPr>
      <w:r w:rsidRPr="00277711">
        <w:rPr>
          <w:rFonts w:ascii="Arial" w:eastAsia="Arial" w:hAnsi="Arial" w:cs="Arial"/>
          <w:bdr w:val="nil"/>
          <w:lang w:val="en-GB"/>
        </w:rPr>
        <w:t>The te</w:t>
      </w:r>
      <w:r w:rsidR="0021388C">
        <w:rPr>
          <w:rFonts w:ascii="Arial" w:eastAsia="Arial" w:hAnsi="Arial" w:cs="Arial"/>
          <w:bdr w:val="nil"/>
          <w:lang w:val="en-GB"/>
        </w:rPr>
        <w:t>xt for the package leaflet</w:t>
      </w:r>
      <w:r w:rsidR="00244D9D">
        <w:rPr>
          <w:rFonts w:ascii="Arial" w:eastAsia="Arial" w:hAnsi="Arial" w:cs="Arial"/>
          <w:bdr w:val="nil"/>
          <w:lang w:val="en-GB"/>
        </w:rPr>
        <w:t>s</w:t>
      </w:r>
      <w:r w:rsidR="0021388C">
        <w:rPr>
          <w:rFonts w:ascii="Arial" w:eastAsia="Arial" w:hAnsi="Arial" w:cs="Arial"/>
          <w:bdr w:val="nil"/>
          <w:lang w:val="en-GB"/>
        </w:rPr>
        <w:t xml:space="preserve"> and Summary of Product C</w:t>
      </w:r>
      <w:r w:rsidRPr="00277711">
        <w:rPr>
          <w:rFonts w:ascii="Arial" w:eastAsia="Arial" w:hAnsi="Arial" w:cs="Arial"/>
          <w:bdr w:val="nil"/>
          <w:lang w:val="en-GB"/>
        </w:rPr>
        <w:t xml:space="preserve">haracteristics </w:t>
      </w:r>
      <w:r w:rsidR="000855B8">
        <w:rPr>
          <w:rFonts w:ascii="Arial" w:eastAsia="Arial" w:hAnsi="Arial" w:cs="Arial"/>
          <w:bdr w:val="nil"/>
          <w:lang w:val="en-GB"/>
        </w:rPr>
        <w:t>(SmPCs/</w:t>
      </w:r>
      <w:proofErr w:type="spellStart"/>
      <w:r w:rsidR="000855B8">
        <w:rPr>
          <w:rFonts w:ascii="Arial" w:eastAsia="Arial" w:hAnsi="Arial" w:cs="Arial"/>
          <w:bdr w:val="nil"/>
          <w:lang w:val="en-GB"/>
        </w:rPr>
        <w:t>SPCs</w:t>
      </w:r>
      <w:proofErr w:type="spellEnd"/>
      <w:r w:rsidR="000855B8">
        <w:rPr>
          <w:rFonts w:ascii="Arial" w:eastAsia="Arial" w:hAnsi="Arial" w:cs="Arial"/>
          <w:bdr w:val="nil"/>
          <w:lang w:val="en-GB"/>
        </w:rPr>
        <w:t xml:space="preserve">) </w:t>
      </w:r>
      <w:r w:rsidRPr="00277711">
        <w:rPr>
          <w:rFonts w:ascii="Arial" w:eastAsia="Arial" w:hAnsi="Arial" w:cs="Arial"/>
          <w:bdr w:val="nil"/>
          <w:lang w:val="en-GB"/>
        </w:rPr>
        <w:t>should be amended accordingly:</w:t>
      </w:r>
    </w:p>
    <w:p w:rsidR="00182264" w:rsidRPr="00277711" w:rsidRDefault="001F67D2" w:rsidP="003E26FF">
      <w:pPr>
        <w:pStyle w:val="NoSpacing"/>
        <w:spacing w:line="276" w:lineRule="auto"/>
        <w:ind w:left="720"/>
        <w:jc w:val="both"/>
        <w:rPr>
          <w:rFonts w:ascii="Arial" w:hAnsi="Arial" w:cs="Arial"/>
          <w:u w:val="single"/>
          <w:lang w:val="en-GB"/>
        </w:rPr>
      </w:pPr>
      <w:r w:rsidRPr="00277711">
        <w:rPr>
          <w:rFonts w:ascii="Arial" w:eastAsia="Arial" w:hAnsi="Arial" w:cs="Arial"/>
          <w:bdr w:val="nil"/>
          <w:lang w:val="en-GB"/>
        </w:rPr>
        <w:br/>
      </w:r>
      <w:proofErr w:type="spellStart"/>
      <w:proofErr w:type="gramStart"/>
      <w:r w:rsidRPr="00277711">
        <w:rPr>
          <w:rFonts w:ascii="Arial" w:eastAsia="Arial" w:hAnsi="Arial" w:cs="Arial"/>
          <w:u w:val="single"/>
          <w:bdr w:val="nil"/>
          <w:lang w:val="en-GB"/>
        </w:rPr>
        <w:t>ellaOne</w:t>
      </w:r>
      <w:proofErr w:type="spellEnd"/>
      <w:proofErr w:type="gramEnd"/>
      <w:r w:rsidR="00AA7B59" w:rsidRPr="00AA7B59">
        <w:rPr>
          <w:rFonts w:ascii="Arial" w:eastAsia="Arial" w:hAnsi="Arial" w:cs="Arial"/>
          <w:u w:val="single"/>
          <w:bdr w:val="nil"/>
          <w:vertAlign w:val="superscript"/>
          <w:lang w:val="en-GB"/>
        </w:rPr>
        <w:t>®</w:t>
      </w:r>
      <w:r w:rsidRPr="00277711">
        <w:rPr>
          <w:rFonts w:ascii="Arial" w:eastAsia="Arial" w:hAnsi="Arial" w:cs="Arial"/>
          <w:u w:val="single"/>
          <w:bdr w:val="nil"/>
          <w:lang w:val="en-GB"/>
        </w:rPr>
        <w:t xml:space="preserve"> (</w:t>
      </w:r>
      <w:proofErr w:type="spellStart"/>
      <w:r w:rsidRPr="00277711">
        <w:rPr>
          <w:rFonts w:ascii="Arial" w:eastAsia="Arial" w:hAnsi="Arial" w:cs="Arial"/>
          <w:u w:val="single"/>
          <w:bdr w:val="nil"/>
          <w:lang w:val="en-GB"/>
        </w:rPr>
        <w:t>UPA</w:t>
      </w:r>
      <w:proofErr w:type="spellEnd"/>
      <w:r w:rsidRPr="00277711">
        <w:rPr>
          <w:rFonts w:ascii="Arial" w:eastAsia="Arial" w:hAnsi="Arial" w:cs="Arial"/>
          <w:u w:val="single"/>
          <w:bdr w:val="nil"/>
          <w:lang w:val="en-GB"/>
        </w:rPr>
        <w:t>)</w:t>
      </w:r>
    </w:p>
    <w:p w:rsidR="00182264" w:rsidRPr="00277711" w:rsidRDefault="001F67D2" w:rsidP="003E26FF">
      <w:pPr>
        <w:pStyle w:val="NoSpacing"/>
        <w:spacing w:line="276" w:lineRule="auto"/>
        <w:ind w:left="720"/>
        <w:jc w:val="both"/>
        <w:rPr>
          <w:rFonts w:ascii="Arial" w:hAnsi="Arial" w:cs="Arial"/>
          <w:lang w:val="en-GB"/>
        </w:rPr>
      </w:pPr>
      <w:r w:rsidRPr="00277711">
        <w:rPr>
          <w:rFonts w:ascii="Arial" w:eastAsia="Arial" w:hAnsi="Arial" w:cs="Arial"/>
          <w:bdr w:val="nil"/>
          <w:lang w:val="en-GB"/>
        </w:rPr>
        <w:t>Package leaflet:</w:t>
      </w:r>
    </w:p>
    <w:p w:rsidR="00182264" w:rsidRPr="00277711" w:rsidRDefault="001F67D2" w:rsidP="003E26FF">
      <w:pPr>
        <w:pStyle w:val="NoSpacing"/>
        <w:spacing w:line="276" w:lineRule="auto"/>
        <w:ind w:left="720"/>
        <w:jc w:val="both"/>
        <w:rPr>
          <w:rFonts w:ascii="Arial" w:hAnsi="Arial" w:cs="Arial"/>
          <w:lang w:val="en-GB"/>
        </w:rPr>
      </w:pPr>
      <w:r w:rsidRPr="00277711">
        <w:rPr>
          <w:rFonts w:ascii="Arial" w:eastAsia="Arial" w:hAnsi="Arial" w:cs="Arial"/>
          <w:bdr w:val="nil"/>
          <w:lang w:val="en-GB"/>
        </w:rPr>
        <w:t xml:space="preserve">All women should take the emergency contraceptive as soon as possible after unprotected sexual intercourse. There is evidence that </w:t>
      </w:r>
      <w:proofErr w:type="spellStart"/>
      <w:r w:rsidRPr="00277711">
        <w:rPr>
          <w:rFonts w:ascii="Arial" w:eastAsia="Arial" w:hAnsi="Arial" w:cs="Arial"/>
          <w:bdr w:val="nil"/>
          <w:lang w:val="en-GB"/>
        </w:rPr>
        <w:t>ellaOne</w:t>
      </w:r>
      <w:proofErr w:type="spellEnd"/>
      <w:r w:rsidRPr="00277711">
        <w:rPr>
          <w:rFonts w:ascii="Arial" w:eastAsia="Arial" w:hAnsi="Arial" w:cs="Arial"/>
          <w:bdr w:val="nil"/>
          <w:lang w:val="en-GB"/>
        </w:rPr>
        <w:t xml:space="preserve"> is less effective in patients with a higher body</w:t>
      </w:r>
      <w:r w:rsidR="0021388C">
        <w:rPr>
          <w:rFonts w:ascii="Arial" w:eastAsia="Arial" w:hAnsi="Arial" w:cs="Arial"/>
          <w:bdr w:val="nil"/>
          <w:lang w:val="en-GB"/>
        </w:rPr>
        <w:t xml:space="preserve"> </w:t>
      </w:r>
      <w:r w:rsidRPr="00277711">
        <w:rPr>
          <w:rFonts w:ascii="Arial" w:eastAsia="Arial" w:hAnsi="Arial" w:cs="Arial"/>
          <w:bdr w:val="nil"/>
          <w:lang w:val="en-GB"/>
        </w:rPr>
        <w:t xml:space="preserve">weight or </w:t>
      </w:r>
      <w:r w:rsidR="0021388C">
        <w:rPr>
          <w:rFonts w:ascii="Arial" w:eastAsia="Arial" w:hAnsi="Arial" w:cs="Arial"/>
          <w:bdr w:val="nil"/>
          <w:lang w:val="en-GB"/>
        </w:rPr>
        <w:t>bo</w:t>
      </w:r>
      <w:r w:rsidR="00244D9D">
        <w:rPr>
          <w:rFonts w:ascii="Arial" w:eastAsia="Arial" w:hAnsi="Arial" w:cs="Arial"/>
          <w:bdr w:val="nil"/>
          <w:lang w:val="en-GB"/>
        </w:rPr>
        <w:t>d</w:t>
      </w:r>
      <w:r w:rsidR="0021388C">
        <w:rPr>
          <w:rFonts w:ascii="Arial" w:eastAsia="Arial" w:hAnsi="Arial" w:cs="Arial"/>
          <w:bdr w:val="nil"/>
          <w:lang w:val="en-GB"/>
        </w:rPr>
        <w:t>y mass index (</w:t>
      </w:r>
      <w:r w:rsidRPr="00277711">
        <w:rPr>
          <w:rFonts w:ascii="Arial" w:eastAsia="Arial" w:hAnsi="Arial" w:cs="Arial"/>
          <w:bdr w:val="nil"/>
          <w:lang w:val="en-GB"/>
        </w:rPr>
        <w:t>BMI</w:t>
      </w:r>
      <w:r w:rsidR="0021388C">
        <w:rPr>
          <w:rFonts w:ascii="Arial" w:eastAsia="Arial" w:hAnsi="Arial" w:cs="Arial"/>
          <w:bdr w:val="nil"/>
          <w:lang w:val="en-GB"/>
        </w:rPr>
        <w:t>)</w:t>
      </w:r>
      <w:r w:rsidRPr="00277711">
        <w:rPr>
          <w:rFonts w:ascii="Arial" w:eastAsia="Arial" w:hAnsi="Arial" w:cs="Arial"/>
          <w:bdr w:val="nil"/>
          <w:lang w:val="en-GB"/>
        </w:rPr>
        <w:t xml:space="preserve">. These data are however limited and not conclusive. Therefore, </w:t>
      </w:r>
      <w:proofErr w:type="spellStart"/>
      <w:r w:rsidRPr="00277711">
        <w:rPr>
          <w:rFonts w:ascii="Arial" w:eastAsia="Arial" w:hAnsi="Arial" w:cs="Arial"/>
          <w:bdr w:val="nil"/>
          <w:lang w:val="en-GB"/>
        </w:rPr>
        <w:t>ellaOne</w:t>
      </w:r>
      <w:proofErr w:type="spellEnd"/>
      <w:r w:rsidRPr="00277711">
        <w:rPr>
          <w:rFonts w:ascii="Arial" w:eastAsia="Arial" w:hAnsi="Arial" w:cs="Arial"/>
          <w:bdr w:val="nil"/>
          <w:lang w:val="en-GB"/>
        </w:rPr>
        <w:t xml:space="preserve"> continues to be recommended for all women irrespective of their body</w:t>
      </w:r>
      <w:r w:rsidR="00244D9D">
        <w:rPr>
          <w:rFonts w:ascii="Arial" w:eastAsia="Arial" w:hAnsi="Arial" w:cs="Arial"/>
          <w:bdr w:val="nil"/>
          <w:lang w:val="en-GB"/>
        </w:rPr>
        <w:t xml:space="preserve"> </w:t>
      </w:r>
      <w:r w:rsidRPr="00277711">
        <w:rPr>
          <w:rFonts w:ascii="Arial" w:eastAsia="Arial" w:hAnsi="Arial" w:cs="Arial"/>
          <w:bdr w:val="nil"/>
          <w:lang w:val="en-GB"/>
        </w:rPr>
        <w:t>weight or BMI.</w:t>
      </w:r>
    </w:p>
    <w:p w:rsidR="00182264" w:rsidRPr="00277711" w:rsidRDefault="002D46F5" w:rsidP="003E26FF">
      <w:pPr>
        <w:pStyle w:val="NoSpacing"/>
        <w:spacing w:line="276" w:lineRule="auto"/>
        <w:ind w:left="720"/>
        <w:jc w:val="both"/>
        <w:rPr>
          <w:rFonts w:ascii="Arial" w:hAnsi="Arial" w:cs="Arial"/>
          <w:lang w:val="en-GB"/>
        </w:rPr>
      </w:pPr>
    </w:p>
    <w:p w:rsidR="00182264" w:rsidRPr="00277711" w:rsidRDefault="001F67D2" w:rsidP="00A62F63">
      <w:pPr>
        <w:pStyle w:val="NoSpacing"/>
        <w:spacing w:line="276" w:lineRule="auto"/>
        <w:ind w:left="720"/>
        <w:jc w:val="both"/>
        <w:rPr>
          <w:rFonts w:ascii="Arial" w:hAnsi="Arial" w:cs="Arial"/>
          <w:lang w:val="en-GB"/>
        </w:rPr>
      </w:pPr>
      <w:r w:rsidRPr="00277711">
        <w:rPr>
          <w:rFonts w:ascii="Arial" w:eastAsia="Arial" w:hAnsi="Arial" w:cs="Arial"/>
          <w:bdr w:val="nil"/>
          <w:lang w:val="en-GB"/>
        </w:rPr>
        <w:t xml:space="preserve">Summary of </w:t>
      </w:r>
      <w:r w:rsidR="0021388C">
        <w:rPr>
          <w:rFonts w:ascii="Arial" w:eastAsia="Arial" w:hAnsi="Arial" w:cs="Arial"/>
          <w:bdr w:val="nil"/>
          <w:lang w:val="en-GB"/>
        </w:rPr>
        <w:t>P</w:t>
      </w:r>
      <w:r w:rsidRPr="00277711">
        <w:rPr>
          <w:rFonts w:ascii="Arial" w:eastAsia="Arial" w:hAnsi="Arial" w:cs="Arial"/>
          <w:bdr w:val="nil"/>
          <w:lang w:val="en-GB"/>
        </w:rPr>
        <w:t xml:space="preserve">roduct </w:t>
      </w:r>
      <w:r w:rsidR="0021388C">
        <w:rPr>
          <w:rFonts w:ascii="Arial" w:eastAsia="Arial" w:hAnsi="Arial" w:cs="Arial"/>
          <w:bdr w:val="nil"/>
          <w:lang w:val="en-GB"/>
        </w:rPr>
        <w:t>C</w:t>
      </w:r>
      <w:r w:rsidRPr="00277711">
        <w:rPr>
          <w:rFonts w:ascii="Arial" w:eastAsia="Arial" w:hAnsi="Arial" w:cs="Arial"/>
          <w:bdr w:val="nil"/>
          <w:lang w:val="en-GB"/>
        </w:rPr>
        <w:t>haracteristics:</w:t>
      </w:r>
    </w:p>
    <w:p w:rsidR="00182264" w:rsidRPr="00277711" w:rsidRDefault="001F67D2" w:rsidP="003E26FF">
      <w:pPr>
        <w:pStyle w:val="NoSpacing"/>
        <w:spacing w:line="276" w:lineRule="auto"/>
        <w:ind w:left="720"/>
        <w:jc w:val="both"/>
        <w:rPr>
          <w:rFonts w:ascii="Arial" w:hAnsi="Arial" w:cs="Arial"/>
          <w:lang w:val="en-GB"/>
        </w:rPr>
      </w:pPr>
      <w:r w:rsidRPr="00277711">
        <w:rPr>
          <w:rFonts w:ascii="Arial" w:eastAsia="Arial" w:hAnsi="Arial" w:cs="Arial"/>
          <w:bdr w:val="nil"/>
          <w:lang w:val="en-GB"/>
        </w:rPr>
        <w:t>Limited and inconclusive data suggest that the</w:t>
      </w:r>
      <w:r w:rsidR="0021388C">
        <w:rPr>
          <w:rFonts w:ascii="Arial" w:eastAsia="Arial" w:hAnsi="Arial" w:cs="Arial"/>
          <w:bdr w:val="nil"/>
          <w:lang w:val="en-GB"/>
        </w:rPr>
        <w:t xml:space="preserve">re may </w:t>
      </w:r>
      <w:r w:rsidR="00B84AA8">
        <w:rPr>
          <w:rFonts w:ascii="Arial" w:eastAsia="Arial" w:hAnsi="Arial" w:cs="Arial"/>
          <w:bdr w:val="nil"/>
          <w:lang w:val="en-GB"/>
        </w:rPr>
        <w:t xml:space="preserve">be </w:t>
      </w:r>
      <w:r w:rsidR="0021388C">
        <w:rPr>
          <w:rFonts w:ascii="Arial" w:eastAsia="Arial" w:hAnsi="Arial" w:cs="Arial"/>
          <w:bdr w:val="nil"/>
          <w:lang w:val="en-GB"/>
        </w:rPr>
        <w:t>reduced</w:t>
      </w:r>
      <w:r w:rsidRPr="00277711">
        <w:rPr>
          <w:rFonts w:ascii="Arial" w:eastAsia="Arial" w:hAnsi="Arial" w:cs="Arial"/>
          <w:bdr w:val="nil"/>
          <w:lang w:val="en-GB"/>
        </w:rPr>
        <w:t xml:space="preserve"> efficacy of </w:t>
      </w:r>
      <w:proofErr w:type="spellStart"/>
      <w:r w:rsidRPr="00277711">
        <w:rPr>
          <w:rFonts w:ascii="Arial" w:eastAsia="Arial" w:hAnsi="Arial" w:cs="Arial"/>
          <w:bdr w:val="nil"/>
          <w:lang w:val="en-GB"/>
        </w:rPr>
        <w:t>ellaOne</w:t>
      </w:r>
      <w:proofErr w:type="spellEnd"/>
      <w:r w:rsidRPr="00277711">
        <w:rPr>
          <w:rFonts w:ascii="Arial" w:eastAsia="Arial" w:hAnsi="Arial" w:cs="Arial"/>
          <w:bdr w:val="nil"/>
          <w:lang w:val="en-GB"/>
        </w:rPr>
        <w:t xml:space="preserve"> </w:t>
      </w:r>
      <w:r w:rsidR="0021388C">
        <w:rPr>
          <w:rFonts w:ascii="Arial" w:eastAsia="Arial" w:hAnsi="Arial" w:cs="Arial"/>
          <w:bdr w:val="nil"/>
          <w:lang w:val="en-GB"/>
        </w:rPr>
        <w:t>with increasing</w:t>
      </w:r>
      <w:r w:rsidRPr="00277711">
        <w:rPr>
          <w:rFonts w:ascii="Arial" w:eastAsia="Arial" w:hAnsi="Arial" w:cs="Arial"/>
          <w:bdr w:val="nil"/>
          <w:lang w:val="en-GB"/>
        </w:rPr>
        <w:t xml:space="preserve"> body</w:t>
      </w:r>
      <w:r w:rsidR="0021388C">
        <w:rPr>
          <w:rFonts w:ascii="Arial" w:eastAsia="Arial" w:hAnsi="Arial" w:cs="Arial"/>
          <w:bdr w:val="nil"/>
          <w:lang w:val="en-GB"/>
        </w:rPr>
        <w:t xml:space="preserve"> </w:t>
      </w:r>
      <w:r w:rsidRPr="00277711">
        <w:rPr>
          <w:rFonts w:ascii="Arial" w:eastAsia="Arial" w:hAnsi="Arial" w:cs="Arial"/>
          <w:bdr w:val="nil"/>
          <w:lang w:val="en-GB"/>
        </w:rPr>
        <w:t xml:space="preserve">weight or </w:t>
      </w:r>
      <w:r w:rsidR="0021388C">
        <w:rPr>
          <w:rFonts w:ascii="Arial" w:eastAsia="Arial" w:hAnsi="Arial" w:cs="Arial"/>
          <w:bdr w:val="nil"/>
          <w:lang w:val="en-GB"/>
        </w:rPr>
        <w:t>body mass index (</w:t>
      </w:r>
      <w:r w:rsidRPr="00277711">
        <w:rPr>
          <w:rFonts w:ascii="Arial" w:eastAsia="Arial" w:hAnsi="Arial" w:cs="Arial"/>
          <w:bdr w:val="nil"/>
          <w:lang w:val="en-GB"/>
        </w:rPr>
        <w:t>BMI</w:t>
      </w:r>
      <w:r w:rsidR="0021388C">
        <w:rPr>
          <w:rFonts w:ascii="Arial" w:eastAsia="Arial" w:hAnsi="Arial" w:cs="Arial"/>
          <w:bdr w:val="nil"/>
          <w:lang w:val="en-GB"/>
        </w:rPr>
        <w:t>)</w:t>
      </w:r>
      <w:r w:rsidRPr="00277711">
        <w:rPr>
          <w:rFonts w:ascii="Arial" w:eastAsia="Arial" w:hAnsi="Arial" w:cs="Arial"/>
          <w:bdr w:val="nil"/>
          <w:lang w:val="en-GB"/>
        </w:rPr>
        <w:t xml:space="preserve">. </w:t>
      </w:r>
      <w:r w:rsidR="0021388C">
        <w:rPr>
          <w:rFonts w:ascii="Arial" w:eastAsia="Arial" w:hAnsi="Arial" w:cs="Arial"/>
          <w:bdr w:val="nil"/>
          <w:lang w:val="en-GB"/>
        </w:rPr>
        <w:t>In a</w:t>
      </w:r>
      <w:r w:rsidRPr="00277711">
        <w:rPr>
          <w:rFonts w:ascii="Arial" w:eastAsia="Arial" w:hAnsi="Arial" w:cs="Arial"/>
          <w:bdr w:val="nil"/>
          <w:lang w:val="en-GB"/>
        </w:rPr>
        <w:t>ll women emergency contracepti</w:t>
      </w:r>
      <w:r w:rsidR="00B84AA8">
        <w:rPr>
          <w:rFonts w:ascii="Arial" w:eastAsia="Arial" w:hAnsi="Arial" w:cs="Arial"/>
          <w:bdr w:val="nil"/>
          <w:lang w:val="en-GB"/>
        </w:rPr>
        <w:t xml:space="preserve">on should be taken </w:t>
      </w:r>
      <w:r w:rsidRPr="00277711">
        <w:rPr>
          <w:rFonts w:ascii="Arial" w:eastAsia="Arial" w:hAnsi="Arial" w:cs="Arial"/>
          <w:bdr w:val="nil"/>
          <w:lang w:val="en-GB"/>
        </w:rPr>
        <w:t xml:space="preserve">as soon as possible </w:t>
      </w:r>
      <w:r w:rsidR="00B84AA8">
        <w:rPr>
          <w:rFonts w:ascii="Arial" w:eastAsia="Arial" w:hAnsi="Arial" w:cs="Arial"/>
          <w:bdr w:val="nil"/>
          <w:lang w:val="en-GB"/>
        </w:rPr>
        <w:t>after</w:t>
      </w:r>
      <w:r w:rsidRPr="00277711">
        <w:rPr>
          <w:rFonts w:ascii="Arial" w:eastAsia="Arial" w:hAnsi="Arial" w:cs="Arial"/>
          <w:bdr w:val="nil"/>
          <w:lang w:val="en-GB"/>
        </w:rPr>
        <w:t xml:space="preserve"> unprotected intercourse, </w:t>
      </w:r>
      <w:r w:rsidR="00B84AA8">
        <w:rPr>
          <w:rFonts w:ascii="Arial" w:eastAsia="Arial" w:hAnsi="Arial" w:cs="Arial"/>
          <w:bdr w:val="nil"/>
          <w:lang w:val="en-GB"/>
        </w:rPr>
        <w:t>regardless</w:t>
      </w:r>
      <w:r w:rsidRPr="00277711">
        <w:rPr>
          <w:rFonts w:ascii="Arial" w:eastAsia="Arial" w:hAnsi="Arial" w:cs="Arial"/>
          <w:bdr w:val="nil"/>
          <w:lang w:val="en-GB"/>
        </w:rPr>
        <w:t xml:space="preserve"> of the woman’s </w:t>
      </w:r>
      <w:r w:rsidR="00B84AA8">
        <w:rPr>
          <w:rFonts w:ascii="Arial" w:eastAsia="Arial" w:hAnsi="Arial" w:cs="Arial"/>
          <w:bdr w:val="nil"/>
          <w:lang w:val="en-GB"/>
        </w:rPr>
        <w:t xml:space="preserve">body </w:t>
      </w:r>
      <w:r w:rsidRPr="00277711">
        <w:rPr>
          <w:rFonts w:ascii="Arial" w:eastAsia="Arial" w:hAnsi="Arial" w:cs="Arial"/>
          <w:bdr w:val="nil"/>
          <w:lang w:val="en-GB"/>
        </w:rPr>
        <w:t>weight or BMI</w:t>
      </w:r>
      <w:r w:rsidR="00AD044C">
        <w:rPr>
          <w:rFonts w:ascii="Arial" w:eastAsia="Arial" w:hAnsi="Arial" w:cs="Arial"/>
          <w:bdr w:val="nil"/>
          <w:lang w:val="en-GB"/>
        </w:rPr>
        <w:t>.</w:t>
      </w:r>
      <w:r w:rsidR="004B3516">
        <w:rPr>
          <w:rFonts w:ascii="Arial" w:eastAsia="Arial" w:hAnsi="Arial" w:cs="Arial"/>
          <w:bdr w:val="nil"/>
          <w:vertAlign w:val="superscript"/>
          <w:lang w:val="en-GB"/>
        </w:rPr>
        <w:t>5</w:t>
      </w:r>
      <w:r w:rsidR="00AD044C">
        <w:rPr>
          <w:rFonts w:ascii="Arial" w:eastAsia="Arial" w:hAnsi="Arial" w:cs="Arial"/>
          <w:bdr w:val="nil"/>
          <w:lang w:val="en-GB"/>
        </w:rPr>
        <w:t xml:space="preserve"> </w:t>
      </w:r>
    </w:p>
    <w:p w:rsidR="00182264" w:rsidRPr="00277711" w:rsidRDefault="002D46F5" w:rsidP="003E26FF">
      <w:pPr>
        <w:pStyle w:val="NoSpacing"/>
        <w:spacing w:line="276" w:lineRule="auto"/>
        <w:ind w:left="720"/>
        <w:jc w:val="both"/>
        <w:rPr>
          <w:rFonts w:ascii="Arial" w:hAnsi="Arial" w:cs="Arial"/>
          <w:lang w:val="en-GB"/>
        </w:rPr>
      </w:pPr>
    </w:p>
    <w:p w:rsidR="00182264" w:rsidRPr="00277711" w:rsidRDefault="001F67D2" w:rsidP="003E26FF">
      <w:pPr>
        <w:pStyle w:val="NoSpacing"/>
        <w:spacing w:line="276" w:lineRule="auto"/>
        <w:ind w:left="720"/>
        <w:jc w:val="both"/>
        <w:rPr>
          <w:rFonts w:ascii="Arial" w:hAnsi="Arial" w:cs="Arial"/>
          <w:lang w:val="en-GB"/>
        </w:rPr>
      </w:pPr>
      <w:r w:rsidRPr="00277711">
        <w:rPr>
          <w:rFonts w:ascii="Arial" w:eastAsia="Arial" w:hAnsi="Arial" w:cs="Arial"/>
          <w:bdr w:val="nil"/>
          <w:lang w:val="en-GB"/>
        </w:rPr>
        <w:t xml:space="preserve">The corresponding study results are detailed in </w:t>
      </w:r>
      <w:r w:rsidR="00067BFB" w:rsidRPr="00277711">
        <w:rPr>
          <w:rFonts w:ascii="Arial" w:eastAsia="Arial" w:hAnsi="Arial" w:cs="Arial"/>
          <w:bdr w:val="nil"/>
          <w:lang w:val="en-GB"/>
        </w:rPr>
        <w:t>section</w:t>
      </w:r>
      <w:r w:rsidR="00067BFB">
        <w:rPr>
          <w:rFonts w:ascii="Arial" w:eastAsia="Arial" w:hAnsi="Arial" w:cs="Arial"/>
          <w:bdr w:val="nil"/>
          <w:lang w:val="en-GB"/>
        </w:rPr>
        <w:t> </w:t>
      </w:r>
      <w:r w:rsidRPr="00277711">
        <w:rPr>
          <w:rFonts w:ascii="Arial" w:eastAsia="Arial" w:hAnsi="Arial" w:cs="Arial"/>
          <w:bdr w:val="nil"/>
          <w:lang w:val="en-GB"/>
        </w:rPr>
        <w:t xml:space="preserve">5.1 of the </w:t>
      </w:r>
      <w:proofErr w:type="spellStart"/>
      <w:r w:rsidRPr="00277711">
        <w:rPr>
          <w:rFonts w:ascii="Arial" w:eastAsia="Arial" w:hAnsi="Arial" w:cs="Arial"/>
          <w:bdr w:val="nil"/>
          <w:lang w:val="en-GB"/>
        </w:rPr>
        <w:t>ellaOne</w:t>
      </w:r>
      <w:proofErr w:type="spellEnd"/>
      <w:r w:rsidR="00AA7B59" w:rsidRPr="00AA7B59">
        <w:rPr>
          <w:rFonts w:ascii="Arial" w:eastAsia="Arial" w:hAnsi="Arial" w:cs="Arial"/>
          <w:bdr w:val="nil"/>
          <w:vertAlign w:val="superscript"/>
          <w:lang w:val="en-GB"/>
        </w:rPr>
        <w:t>®</w:t>
      </w:r>
      <w:r w:rsidRPr="00277711">
        <w:rPr>
          <w:rFonts w:ascii="Arial" w:eastAsia="Arial" w:hAnsi="Arial" w:cs="Arial"/>
          <w:bdr w:val="nil"/>
          <w:lang w:val="en-GB"/>
        </w:rPr>
        <w:t xml:space="preserve"> </w:t>
      </w:r>
      <w:r w:rsidR="00067BFB">
        <w:rPr>
          <w:rFonts w:ascii="Arial" w:eastAsia="Arial" w:hAnsi="Arial" w:cs="Arial"/>
          <w:bdr w:val="nil"/>
          <w:lang w:val="en-GB"/>
        </w:rPr>
        <w:t>S</w:t>
      </w:r>
      <w:r w:rsidRPr="00277711">
        <w:rPr>
          <w:rFonts w:ascii="Arial" w:eastAsia="Arial" w:hAnsi="Arial" w:cs="Arial"/>
          <w:bdr w:val="nil"/>
          <w:lang w:val="en-GB"/>
        </w:rPr>
        <w:t xml:space="preserve">ummary of </w:t>
      </w:r>
      <w:r w:rsidR="00067BFB">
        <w:rPr>
          <w:rFonts w:ascii="Arial" w:eastAsia="Arial" w:hAnsi="Arial" w:cs="Arial"/>
          <w:bdr w:val="nil"/>
          <w:lang w:val="en-GB"/>
        </w:rPr>
        <w:t>P</w:t>
      </w:r>
      <w:r w:rsidRPr="00277711">
        <w:rPr>
          <w:rFonts w:ascii="Arial" w:eastAsia="Arial" w:hAnsi="Arial" w:cs="Arial"/>
          <w:bdr w:val="nil"/>
          <w:lang w:val="en-GB"/>
        </w:rPr>
        <w:t xml:space="preserve">roduct </w:t>
      </w:r>
      <w:r w:rsidR="00067BFB">
        <w:rPr>
          <w:rFonts w:ascii="Arial" w:eastAsia="Arial" w:hAnsi="Arial" w:cs="Arial"/>
          <w:bdr w:val="nil"/>
          <w:lang w:val="en-GB"/>
        </w:rPr>
        <w:t>C</w:t>
      </w:r>
      <w:r w:rsidRPr="00277711">
        <w:rPr>
          <w:rFonts w:ascii="Arial" w:eastAsia="Arial" w:hAnsi="Arial" w:cs="Arial"/>
          <w:bdr w:val="nil"/>
          <w:lang w:val="en-GB"/>
        </w:rPr>
        <w:t>haracteristics.</w:t>
      </w:r>
    </w:p>
    <w:p w:rsidR="00182264" w:rsidRPr="00277711" w:rsidRDefault="002D46F5" w:rsidP="003E26FF">
      <w:pPr>
        <w:pStyle w:val="NoSpacing"/>
        <w:spacing w:line="276" w:lineRule="auto"/>
        <w:ind w:left="720"/>
        <w:jc w:val="both"/>
        <w:rPr>
          <w:rFonts w:ascii="Arial" w:hAnsi="Arial" w:cs="Arial"/>
          <w:lang w:val="en-GB"/>
        </w:rPr>
      </w:pPr>
    </w:p>
    <w:p w:rsidR="00182264" w:rsidRPr="00277711" w:rsidRDefault="001F67D2" w:rsidP="003E26FF">
      <w:pPr>
        <w:pStyle w:val="NoSpacing"/>
        <w:spacing w:line="276" w:lineRule="auto"/>
        <w:ind w:left="720"/>
        <w:jc w:val="both"/>
        <w:rPr>
          <w:rFonts w:ascii="Arial" w:hAnsi="Arial" w:cs="Arial"/>
          <w:u w:val="single"/>
          <w:lang w:val="en-GB"/>
        </w:rPr>
      </w:pPr>
      <w:proofErr w:type="spellStart"/>
      <w:r w:rsidRPr="00277711">
        <w:rPr>
          <w:rFonts w:ascii="Arial" w:eastAsia="Arial" w:hAnsi="Arial" w:cs="Arial"/>
          <w:u w:val="single"/>
          <w:bdr w:val="nil"/>
          <w:lang w:val="en-GB"/>
        </w:rPr>
        <w:t>Levonorgestrel</w:t>
      </w:r>
      <w:proofErr w:type="spellEnd"/>
      <w:r w:rsidRPr="00277711">
        <w:rPr>
          <w:rFonts w:ascii="Arial" w:eastAsia="Arial" w:hAnsi="Arial" w:cs="Arial"/>
          <w:u w:val="single"/>
          <w:bdr w:val="nil"/>
          <w:lang w:val="en-GB"/>
        </w:rPr>
        <w:t xml:space="preserve"> (LNG) </w:t>
      </w:r>
    </w:p>
    <w:p w:rsidR="00182264" w:rsidRPr="00277711" w:rsidRDefault="001F67D2" w:rsidP="003E26FF">
      <w:pPr>
        <w:pStyle w:val="NoSpacing"/>
        <w:spacing w:line="276" w:lineRule="auto"/>
        <w:ind w:left="720"/>
        <w:jc w:val="both"/>
        <w:rPr>
          <w:rFonts w:ascii="Arial" w:hAnsi="Arial" w:cs="Arial"/>
          <w:lang w:val="en-GB"/>
        </w:rPr>
      </w:pPr>
      <w:r w:rsidRPr="00277711">
        <w:rPr>
          <w:rFonts w:ascii="Arial" w:eastAsia="Arial" w:hAnsi="Arial" w:cs="Arial"/>
          <w:bdr w:val="nil"/>
          <w:lang w:val="en-GB"/>
        </w:rPr>
        <w:t>Package leaflet:</w:t>
      </w:r>
    </w:p>
    <w:p w:rsidR="00182264" w:rsidRPr="00277711" w:rsidRDefault="001F67D2" w:rsidP="003E26FF">
      <w:pPr>
        <w:pStyle w:val="NoSpacing"/>
        <w:spacing w:line="276" w:lineRule="auto"/>
        <w:ind w:left="720"/>
        <w:jc w:val="both"/>
        <w:rPr>
          <w:rFonts w:ascii="Arial" w:hAnsi="Arial" w:cs="Arial"/>
          <w:lang w:val="en-GB"/>
        </w:rPr>
      </w:pPr>
      <w:r w:rsidRPr="00277711">
        <w:rPr>
          <w:rFonts w:ascii="Arial" w:eastAsia="Arial" w:hAnsi="Arial" w:cs="Arial"/>
          <w:bdr w:val="nil"/>
          <w:lang w:val="en-GB"/>
        </w:rPr>
        <w:t>All women should take the emergency contraceptive as soon as possible after unprotected sexual intercourse. There is some data that &lt;trade name&gt; can be less effective in women with a higher body</w:t>
      </w:r>
      <w:r w:rsidR="00B84AA8">
        <w:rPr>
          <w:rFonts w:ascii="Arial" w:eastAsia="Arial" w:hAnsi="Arial" w:cs="Arial"/>
          <w:bdr w:val="nil"/>
          <w:lang w:val="en-GB"/>
        </w:rPr>
        <w:t xml:space="preserve"> </w:t>
      </w:r>
      <w:r w:rsidRPr="00277711">
        <w:rPr>
          <w:rFonts w:ascii="Arial" w:eastAsia="Arial" w:hAnsi="Arial" w:cs="Arial"/>
          <w:bdr w:val="nil"/>
          <w:lang w:val="en-GB"/>
        </w:rPr>
        <w:t xml:space="preserve">weight or </w:t>
      </w:r>
      <w:r w:rsidR="00B84AA8">
        <w:rPr>
          <w:rFonts w:ascii="Arial" w:eastAsia="Arial" w:hAnsi="Arial" w:cs="Arial"/>
          <w:bdr w:val="nil"/>
          <w:lang w:val="en-GB"/>
        </w:rPr>
        <w:t>body mass index (</w:t>
      </w:r>
      <w:r w:rsidRPr="00277711">
        <w:rPr>
          <w:rFonts w:ascii="Arial" w:eastAsia="Arial" w:hAnsi="Arial" w:cs="Arial"/>
          <w:bdr w:val="nil"/>
          <w:lang w:val="en-GB"/>
        </w:rPr>
        <w:t>BMI</w:t>
      </w:r>
      <w:r w:rsidR="00B84AA8">
        <w:rPr>
          <w:rFonts w:ascii="Arial" w:eastAsia="Arial" w:hAnsi="Arial" w:cs="Arial"/>
          <w:bdr w:val="nil"/>
          <w:lang w:val="en-GB"/>
        </w:rPr>
        <w:t>)</w:t>
      </w:r>
      <w:r w:rsidRPr="00277711">
        <w:rPr>
          <w:rFonts w:ascii="Arial" w:eastAsia="Arial" w:hAnsi="Arial" w:cs="Arial"/>
          <w:bdr w:val="nil"/>
          <w:lang w:val="en-GB"/>
        </w:rPr>
        <w:t>. These data are</w:t>
      </w:r>
      <w:r w:rsidR="008B26BD">
        <w:rPr>
          <w:rFonts w:ascii="Arial" w:eastAsia="Arial" w:hAnsi="Arial" w:cs="Arial"/>
          <w:bdr w:val="nil"/>
          <w:lang w:val="en-GB"/>
        </w:rPr>
        <w:t>,</w:t>
      </w:r>
      <w:r w:rsidRPr="00277711">
        <w:rPr>
          <w:rFonts w:ascii="Arial" w:eastAsia="Arial" w:hAnsi="Arial" w:cs="Arial"/>
          <w:bdr w:val="nil"/>
          <w:lang w:val="en-GB"/>
        </w:rPr>
        <w:t xml:space="preserve"> however</w:t>
      </w:r>
      <w:r w:rsidR="008B26BD">
        <w:rPr>
          <w:rFonts w:ascii="Arial" w:eastAsia="Arial" w:hAnsi="Arial" w:cs="Arial"/>
          <w:bdr w:val="nil"/>
          <w:lang w:val="en-GB"/>
        </w:rPr>
        <w:t>,</w:t>
      </w:r>
      <w:r w:rsidRPr="00277711">
        <w:rPr>
          <w:rFonts w:ascii="Arial" w:eastAsia="Arial" w:hAnsi="Arial" w:cs="Arial"/>
          <w:bdr w:val="nil"/>
          <w:lang w:val="en-GB"/>
        </w:rPr>
        <w:t xml:space="preserve"> limited and not conclusive. Therefore, &lt;trade name&gt; is recommended for all women, irrespective of their </w:t>
      </w:r>
      <w:r w:rsidR="00B84AA8">
        <w:rPr>
          <w:rFonts w:ascii="Arial" w:eastAsia="Arial" w:hAnsi="Arial" w:cs="Arial"/>
          <w:bdr w:val="nil"/>
          <w:lang w:val="en-GB"/>
        </w:rPr>
        <w:t xml:space="preserve">body </w:t>
      </w:r>
      <w:r w:rsidRPr="00277711">
        <w:rPr>
          <w:rFonts w:ascii="Arial" w:eastAsia="Arial" w:hAnsi="Arial" w:cs="Arial"/>
          <w:bdr w:val="nil"/>
          <w:lang w:val="en-GB"/>
        </w:rPr>
        <w:t>weight or BMI.</w:t>
      </w:r>
    </w:p>
    <w:p w:rsidR="00182264" w:rsidRPr="00277711" w:rsidRDefault="002D46F5" w:rsidP="003E26FF">
      <w:pPr>
        <w:pStyle w:val="NoSpacing"/>
        <w:spacing w:line="276" w:lineRule="auto"/>
        <w:ind w:left="720"/>
        <w:jc w:val="both"/>
        <w:rPr>
          <w:rFonts w:ascii="Arial" w:hAnsi="Arial" w:cs="Arial"/>
          <w:lang w:val="en-GB"/>
        </w:rPr>
      </w:pPr>
    </w:p>
    <w:p w:rsidR="00182264" w:rsidRPr="00277711" w:rsidRDefault="001F67D2" w:rsidP="00A62F63">
      <w:pPr>
        <w:pStyle w:val="NoSpacing"/>
        <w:spacing w:line="276" w:lineRule="auto"/>
        <w:ind w:left="720"/>
        <w:jc w:val="both"/>
        <w:rPr>
          <w:rFonts w:ascii="Arial" w:hAnsi="Arial" w:cs="Arial"/>
          <w:lang w:val="en-GB"/>
        </w:rPr>
      </w:pPr>
      <w:r w:rsidRPr="00277711">
        <w:rPr>
          <w:rFonts w:ascii="Arial" w:eastAsia="Arial" w:hAnsi="Arial" w:cs="Arial"/>
          <w:bdr w:val="nil"/>
          <w:lang w:val="en-GB"/>
        </w:rPr>
        <w:t xml:space="preserve">Summary of </w:t>
      </w:r>
      <w:r w:rsidR="00B84AA8">
        <w:rPr>
          <w:rFonts w:ascii="Arial" w:eastAsia="Arial" w:hAnsi="Arial" w:cs="Arial"/>
          <w:bdr w:val="nil"/>
          <w:lang w:val="en-GB"/>
        </w:rPr>
        <w:t>P</w:t>
      </w:r>
      <w:r w:rsidRPr="00277711">
        <w:rPr>
          <w:rFonts w:ascii="Arial" w:eastAsia="Arial" w:hAnsi="Arial" w:cs="Arial"/>
          <w:bdr w:val="nil"/>
          <w:lang w:val="en-GB"/>
        </w:rPr>
        <w:t xml:space="preserve">roduct </w:t>
      </w:r>
      <w:r w:rsidR="00B84AA8">
        <w:rPr>
          <w:rFonts w:ascii="Arial" w:eastAsia="Arial" w:hAnsi="Arial" w:cs="Arial"/>
          <w:bdr w:val="nil"/>
          <w:lang w:val="en-GB"/>
        </w:rPr>
        <w:t>C</w:t>
      </w:r>
      <w:r w:rsidRPr="00277711">
        <w:rPr>
          <w:rFonts w:ascii="Arial" w:eastAsia="Arial" w:hAnsi="Arial" w:cs="Arial"/>
          <w:bdr w:val="nil"/>
          <w:lang w:val="en-GB"/>
        </w:rPr>
        <w:t>haracteristics:</w:t>
      </w:r>
    </w:p>
    <w:p w:rsidR="00182264" w:rsidRPr="00244D9D" w:rsidRDefault="001F67D2" w:rsidP="00244D9D">
      <w:pPr>
        <w:pStyle w:val="NoSpacing"/>
        <w:spacing w:line="276" w:lineRule="auto"/>
        <w:ind w:left="720"/>
        <w:jc w:val="both"/>
        <w:rPr>
          <w:rFonts w:ascii="Arial" w:eastAsia="Arial" w:hAnsi="Arial" w:cs="Arial"/>
          <w:bdr w:val="nil"/>
          <w:lang w:val="en-GB"/>
        </w:rPr>
      </w:pPr>
      <w:r w:rsidRPr="00277711">
        <w:rPr>
          <w:rFonts w:ascii="Arial" w:eastAsia="Arial" w:hAnsi="Arial" w:cs="Arial"/>
          <w:bdr w:val="nil"/>
          <w:lang w:val="en-GB"/>
        </w:rPr>
        <w:t>Limited and inconclusive data suggest that the efficacy of &lt;trade name&gt; can be reduced in women with higher body</w:t>
      </w:r>
      <w:r w:rsidR="00B84AA8">
        <w:rPr>
          <w:rFonts w:ascii="Arial" w:eastAsia="Arial" w:hAnsi="Arial" w:cs="Arial"/>
          <w:bdr w:val="nil"/>
          <w:lang w:val="en-GB"/>
        </w:rPr>
        <w:t xml:space="preserve"> </w:t>
      </w:r>
      <w:r w:rsidRPr="00277711">
        <w:rPr>
          <w:rFonts w:ascii="Arial" w:eastAsia="Arial" w:hAnsi="Arial" w:cs="Arial"/>
          <w:bdr w:val="nil"/>
          <w:lang w:val="en-GB"/>
        </w:rPr>
        <w:t xml:space="preserve">weight or </w:t>
      </w:r>
      <w:r w:rsidR="00B84AA8">
        <w:rPr>
          <w:rFonts w:ascii="Arial" w:eastAsia="Arial" w:hAnsi="Arial" w:cs="Arial"/>
          <w:bdr w:val="nil"/>
          <w:lang w:val="en-GB"/>
        </w:rPr>
        <w:t>body mass index (</w:t>
      </w:r>
      <w:r w:rsidRPr="00277711">
        <w:rPr>
          <w:rFonts w:ascii="Arial" w:eastAsia="Arial" w:hAnsi="Arial" w:cs="Arial"/>
          <w:bdr w:val="nil"/>
          <w:lang w:val="en-GB"/>
        </w:rPr>
        <w:t>BMI</w:t>
      </w:r>
      <w:r w:rsidR="00B84AA8">
        <w:rPr>
          <w:rFonts w:ascii="Arial" w:eastAsia="Arial" w:hAnsi="Arial" w:cs="Arial"/>
          <w:bdr w:val="nil"/>
          <w:lang w:val="en-GB"/>
        </w:rPr>
        <w:t>)</w:t>
      </w:r>
      <w:r w:rsidRPr="00277711">
        <w:rPr>
          <w:rFonts w:ascii="Arial" w:eastAsia="Arial" w:hAnsi="Arial" w:cs="Arial"/>
          <w:bdr w:val="nil"/>
          <w:lang w:val="en-GB"/>
        </w:rPr>
        <w:t xml:space="preserve">. All women should take the emergency contraceptive as soon as possible following unprotected sexual intercourse, irrespective of the woman’s </w:t>
      </w:r>
      <w:r w:rsidR="00B84AA8">
        <w:rPr>
          <w:rFonts w:ascii="Arial" w:eastAsia="Arial" w:hAnsi="Arial" w:cs="Arial"/>
          <w:bdr w:val="nil"/>
          <w:lang w:val="en-GB"/>
        </w:rPr>
        <w:t xml:space="preserve">body </w:t>
      </w:r>
      <w:r w:rsidRPr="00277711">
        <w:rPr>
          <w:rFonts w:ascii="Arial" w:eastAsia="Arial" w:hAnsi="Arial" w:cs="Arial"/>
          <w:bdr w:val="nil"/>
          <w:lang w:val="en-GB"/>
        </w:rPr>
        <w:t xml:space="preserve">weight or BMI. (cf. graduated plan decision for </w:t>
      </w:r>
      <w:proofErr w:type="spellStart"/>
      <w:r w:rsidRPr="00277711">
        <w:rPr>
          <w:rFonts w:ascii="Arial" w:eastAsia="Arial" w:hAnsi="Arial" w:cs="Arial"/>
          <w:bdr w:val="nil"/>
          <w:lang w:val="en-GB"/>
        </w:rPr>
        <w:t>levonorgestrel</w:t>
      </w:r>
      <w:proofErr w:type="spellEnd"/>
      <w:r w:rsidRPr="00277711">
        <w:rPr>
          <w:rFonts w:ascii="Arial" w:eastAsia="Arial" w:hAnsi="Arial" w:cs="Arial"/>
          <w:bdr w:val="nil"/>
          <w:lang w:val="en-GB"/>
        </w:rPr>
        <w:t xml:space="preserve">-containing emergency contraceptives dated </w:t>
      </w:r>
      <w:r w:rsidR="00244D9D">
        <w:rPr>
          <w:rFonts w:ascii="Arial" w:eastAsia="Arial" w:hAnsi="Arial" w:cs="Arial"/>
          <w:bdr w:val="nil"/>
          <w:lang w:val="en-GB"/>
        </w:rPr>
        <w:t xml:space="preserve">5 November </w:t>
      </w:r>
      <w:r w:rsidRPr="00277711">
        <w:rPr>
          <w:rFonts w:ascii="Arial" w:eastAsia="Arial" w:hAnsi="Arial" w:cs="Arial"/>
          <w:bdr w:val="nil"/>
          <w:lang w:val="en-GB"/>
        </w:rPr>
        <w:t>2014</w:t>
      </w:r>
      <w:r w:rsidR="000C202E">
        <w:rPr>
          <w:rFonts w:ascii="Arial" w:eastAsia="Arial" w:hAnsi="Arial" w:cs="Arial"/>
          <w:bdr w:val="nil"/>
          <w:lang w:val="en-GB"/>
        </w:rPr>
        <w:t>.</w:t>
      </w:r>
      <w:r w:rsidR="00664EBF">
        <w:rPr>
          <w:rFonts w:ascii="Arial" w:eastAsia="Arial" w:hAnsi="Arial" w:cs="Arial"/>
          <w:bdr w:val="nil"/>
          <w:vertAlign w:val="superscript"/>
          <w:lang w:val="en-GB"/>
        </w:rPr>
        <w:t>1</w:t>
      </w:r>
      <w:r w:rsidR="004B3516">
        <w:rPr>
          <w:rFonts w:ascii="Arial" w:eastAsia="Arial" w:hAnsi="Arial" w:cs="Arial"/>
          <w:bdr w:val="nil"/>
          <w:vertAlign w:val="superscript"/>
          <w:lang w:val="en-GB"/>
        </w:rPr>
        <w:t>2</w:t>
      </w:r>
    </w:p>
    <w:p w:rsidR="00182264" w:rsidRPr="00277711" w:rsidRDefault="002D46F5" w:rsidP="003E26FF">
      <w:pPr>
        <w:pStyle w:val="NoSpacing"/>
        <w:spacing w:line="276" w:lineRule="auto"/>
        <w:ind w:left="720"/>
        <w:jc w:val="both"/>
        <w:rPr>
          <w:rFonts w:ascii="Arial" w:hAnsi="Arial" w:cs="Arial"/>
          <w:lang w:val="en-GB"/>
        </w:rPr>
      </w:pPr>
    </w:p>
    <w:p w:rsidR="00182264" w:rsidRPr="00277711" w:rsidRDefault="001F67D2" w:rsidP="003E26FF">
      <w:pPr>
        <w:pStyle w:val="NoSpacing"/>
        <w:spacing w:line="276" w:lineRule="auto"/>
        <w:ind w:left="720"/>
        <w:jc w:val="both"/>
        <w:rPr>
          <w:rFonts w:ascii="Arial" w:hAnsi="Arial" w:cs="Arial"/>
          <w:lang w:val="en-GB"/>
        </w:rPr>
      </w:pPr>
      <w:r w:rsidRPr="00277711">
        <w:rPr>
          <w:rFonts w:ascii="Arial" w:eastAsia="Arial" w:hAnsi="Arial" w:cs="Arial"/>
          <w:bdr w:val="nil"/>
          <w:lang w:val="en-GB"/>
        </w:rPr>
        <w:lastRenderedPageBreak/>
        <w:t xml:space="preserve">The corresponding study results are detailed in section 5.1 of the </w:t>
      </w:r>
      <w:r w:rsidR="008B26BD">
        <w:rPr>
          <w:rFonts w:ascii="Arial" w:eastAsia="Arial" w:hAnsi="Arial" w:cs="Arial"/>
          <w:bdr w:val="nil"/>
          <w:lang w:val="en-GB"/>
        </w:rPr>
        <w:t>S</w:t>
      </w:r>
      <w:r w:rsidRPr="00277711">
        <w:rPr>
          <w:rFonts w:ascii="Arial" w:eastAsia="Arial" w:hAnsi="Arial" w:cs="Arial"/>
          <w:bdr w:val="nil"/>
          <w:lang w:val="en-GB"/>
        </w:rPr>
        <w:t xml:space="preserve">ummary of </w:t>
      </w:r>
      <w:r w:rsidR="008B26BD">
        <w:rPr>
          <w:rFonts w:ascii="Arial" w:eastAsia="Arial" w:hAnsi="Arial" w:cs="Arial"/>
          <w:bdr w:val="nil"/>
          <w:lang w:val="en-GB"/>
        </w:rPr>
        <w:t>P</w:t>
      </w:r>
      <w:r w:rsidRPr="00277711">
        <w:rPr>
          <w:rFonts w:ascii="Arial" w:eastAsia="Arial" w:hAnsi="Arial" w:cs="Arial"/>
          <w:bdr w:val="nil"/>
          <w:lang w:val="en-GB"/>
        </w:rPr>
        <w:t xml:space="preserve">roduct </w:t>
      </w:r>
      <w:r w:rsidR="008B26BD">
        <w:rPr>
          <w:rFonts w:ascii="Arial" w:eastAsia="Arial" w:hAnsi="Arial" w:cs="Arial"/>
          <w:bdr w:val="nil"/>
          <w:lang w:val="en-GB"/>
        </w:rPr>
        <w:t>C</w:t>
      </w:r>
      <w:r w:rsidRPr="00277711">
        <w:rPr>
          <w:rFonts w:ascii="Arial" w:eastAsia="Arial" w:hAnsi="Arial" w:cs="Arial"/>
          <w:bdr w:val="nil"/>
          <w:lang w:val="en-GB"/>
        </w:rPr>
        <w:t>haracteristics</w:t>
      </w:r>
      <w:r w:rsidR="00B84AA8">
        <w:rPr>
          <w:rFonts w:ascii="Arial" w:eastAsia="Arial" w:hAnsi="Arial" w:cs="Arial"/>
          <w:bdr w:val="nil"/>
          <w:lang w:val="en-GB"/>
        </w:rPr>
        <w:t xml:space="preserve"> (SPCs)</w:t>
      </w:r>
      <w:r w:rsidRPr="00277711">
        <w:rPr>
          <w:rFonts w:ascii="Arial" w:eastAsia="Arial" w:hAnsi="Arial" w:cs="Arial"/>
          <w:bdr w:val="nil"/>
          <w:lang w:val="en-GB"/>
        </w:rPr>
        <w:t>.</w:t>
      </w:r>
    </w:p>
    <w:p w:rsidR="00182264" w:rsidRPr="00277711" w:rsidRDefault="002D46F5" w:rsidP="0092543B">
      <w:pPr>
        <w:ind w:left="360"/>
        <w:rPr>
          <w:rFonts w:ascii="Arial" w:hAnsi="Arial" w:cs="Arial"/>
          <w:lang w:val="en-GB"/>
        </w:rPr>
      </w:pPr>
    </w:p>
    <w:p w:rsidR="00182264" w:rsidRPr="00277711" w:rsidRDefault="0021388C">
      <w:pPr>
        <w:rPr>
          <w:rFonts w:ascii="Arial" w:hAnsi="Arial" w:cs="Arial"/>
          <w:lang w:val="en-GB"/>
        </w:rPr>
      </w:pPr>
      <w:r w:rsidRPr="00DE5666">
        <w:rPr>
          <w:rFonts w:ascii="Arial" w:eastAsia="Arial" w:hAnsi="Arial" w:cs="Arial"/>
          <w:sz w:val="20"/>
          <w:bdr w:val="nil"/>
          <w:lang w:val="en-GB"/>
        </w:rPr>
        <w:t>En</w:t>
      </w:r>
      <w:r w:rsidR="00DE5666" w:rsidRPr="00DE5666">
        <w:rPr>
          <w:rFonts w:ascii="Arial" w:eastAsia="Arial" w:hAnsi="Arial" w:cs="Arial"/>
          <w:sz w:val="20"/>
          <w:bdr w:val="nil"/>
          <w:lang w:val="en-GB"/>
        </w:rPr>
        <w:t xml:space="preserve">glish version as of 6 June 2016; </w:t>
      </w:r>
      <w:r w:rsidRPr="00DE5666">
        <w:rPr>
          <w:rFonts w:ascii="Arial" w:eastAsia="Arial" w:hAnsi="Arial" w:cs="Arial"/>
          <w:sz w:val="20"/>
          <w:bdr w:val="nil"/>
          <w:lang w:val="en-GB"/>
        </w:rPr>
        <w:t xml:space="preserve">translation of the </w:t>
      </w:r>
      <w:r w:rsidR="00B84AA8" w:rsidRPr="00DE5666">
        <w:rPr>
          <w:rFonts w:ascii="Arial" w:eastAsia="Arial" w:hAnsi="Arial" w:cs="Arial"/>
          <w:sz w:val="20"/>
          <w:bdr w:val="nil"/>
          <w:lang w:val="en-GB"/>
        </w:rPr>
        <w:t xml:space="preserve">official </w:t>
      </w:r>
      <w:r w:rsidRPr="00DE5666">
        <w:rPr>
          <w:rFonts w:ascii="Arial" w:eastAsia="Arial" w:hAnsi="Arial" w:cs="Arial"/>
          <w:sz w:val="20"/>
          <w:bdr w:val="nil"/>
          <w:lang w:val="en-GB"/>
        </w:rPr>
        <w:t>German version issued 7 October 2</w:t>
      </w:r>
      <w:r w:rsidR="001F67D2" w:rsidRPr="00DE5666">
        <w:rPr>
          <w:rFonts w:ascii="Arial" w:eastAsia="Arial" w:hAnsi="Arial" w:cs="Arial"/>
          <w:sz w:val="20"/>
          <w:bdr w:val="nil"/>
          <w:lang w:val="en-GB"/>
        </w:rPr>
        <w:t>015</w:t>
      </w:r>
    </w:p>
    <w:sectPr w:rsidR="00182264" w:rsidRPr="00277711" w:rsidSect="00097D86">
      <w:footerReference w:type="default" r:id="rId8"/>
      <w:headerReference w:type="first" r:id="rId9"/>
      <w:footerReference w:type="first" r:id="rId10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228DB396" w15:done="0"/>
  <w15:commentEx w15:paraId="312F38DE" w15:done="0"/>
  <w15:commentEx w15:paraId="7BA5648A" w15:paraIdParent="312F38DE" w15:done="0"/>
  <w15:commentEx w15:paraId="130EFA0F" w15:done="0"/>
  <w15:commentEx w15:paraId="409BCD51" w15:paraIdParent="130EFA0F" w15:done="0"/>
  <w15:commentEx w15:paraId="34207B49" w15:done="0"/>
  <w15:commentEx w15:paraId="5D2677B5" w15:paraIdParent="34207B49" w15:done="0"/>
  <w15:commentEx w15:paraId="27CB52F1" w15:done="0"/>
  <w15:commentEx w15:paraId="3E39A884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46F5" w:rsidRDefault="002D46F5" w:rsidP="00BD3470">
      <w:pPr>
        <w:spacing w:after="0" w:line="240" w:lineRule="auto"/>
      </w:pPr>
      <w:r>
        <w:separator/>
      </w:r>
    </w:p>
  </w:endnote>
  <w:endnote w:type="continuationSeparator" w:id="0">
    <w:p w:rsidR="002D46F5" w:rsidRDefault="002D46F5" w:rsidP="00BD34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5EAD" w:rsidRDefault="00727EC6">
    <w:pPr>
      <w:pStyle w:val="Footer"/>
      <w:jc w:val="right"/>
    </w:pPr>
    <w:r>
      <w:fldChar w:fldCharType="begin"/>
    </w:r>
    <w:r w:rsidR="001F67D2">
      <w:instrText xml:space="preserve"> PAGE   \* MERGEFORMAT </w:instrText>
    </w:r>
    <w:r>
      <w:fldChar w:fldCharType="separate"/>
    </w:r>
    <w:r w:rsidR="00BE5B90">
      <w:rPr>
        <w:noProof/>
      </w:rPr>
      <w:t>4</w:t>
    </w:r>
    <w:r>
      <w:rPr>
        <w:noProof/>
      </w:rPr>
      <w:fldChar w:fldCharType="end"/>
    </w:r>
  </w:p>
  <w:p w:rsidR="00DE5EAD" w:rsidRDefault="002D46F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0F63" w:rsidRPr="003269DC" w:rsidRDefault="00930F63" w:rsidP="00930F63">
    <w:pPr>
      <w:spacing w:after="0" w:line="240" w:lineRule="auto"/>
      <w:jc w:val="right"/>
      <w:rPr>
        <w:rFonts w:ascii="Times New Roman" w:hAnsi="Times New Roman"/>
        <w:b/>
        <w:bCs/>
        <w:sz w:val="16"/>
        <w:szCs w:val="16"/>
        <w:bdr w:val="nil"/>
        <w:lang w:val="en-GB"/>
      </w:rPr>
    </w:pPr>
    <w:proofErr w:type="gramStart"/>
    <w:r w:rsidRPr="003269DC">
      <w:rPr>
        <w:rFonts w:ascii="Times New Roman" w:hAnsi="Times New Roman"/>
        <w:b/>
        <w:bCs/>
        <w:sz w:val="16"/>
        <w:szCs w:val="16"/>
        <w:bdr w:val="nil"/>
        <w:lang w:val="en-GB"/>
      </w:rPr>
      <w:t>created</w:t>
    </w:r>
    <w:proofErr w:type="gramEnd"/>
    <w:r w:rsidRPr="003269DC">
      <w:rPr>
        <w:rFonts w:ascii="Times New Roman" w:hAnsi="Times New Roman"/>
        <w:b/>
        <w:bCs/>
        <w:sz w:val="16"/>
        <w:szCs w:val="16"/>
        <w:bdr w:val="nil"/>
        <w:lang w:val="en-GB"/>
      </w:rPr>
      <w:t xml:space="preserve"> by:</w:t>
    </w:r>
  </w:p>
  <w:p w:rsidR="00930F63" w:rsidRPr="003269DC" w:rsidRDefault="00BC4DAB" w:rsidP="00930F63">
    <w:pPr>
      <w:pStyle w:val="Footer"/>
      <w:jc w:val="right"/>
      <w:rPr>
        <w:rFonts w:asciiTheme="majorBidi" w:hAnsiTheme="majorBidi" w:cstheme="majorBidi"/>
        <w:sz w:val="16"/>
        <w:szCs w:val="18"/>
        <w:lang w:val="en-US"/>
      </w:rPr>
    </w:pPr>
    <w:r>
      <w:rPr>
        <w:rFonts w:asciiTheme="majorBidi" w:hAnsiTheme="majorBidi" w:cstheme="majorBidi"/>
        <w:noProof/>
        <w:sz w:val="16"/>
        <w:szCs w:val="18"/>
        <w:lang w:val="es-ES" w:eastAsia="es-ES"/>
      </w:rPr>
      <w:drawing>
        <wp:inline distT="0" distB="0" distL="0" distR="0">
          <wp:extent cx="873464" cy="405441"/>
          <wp:effectExtent l="0" t="0" r="3175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MK_LOGO_300_2013dp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1032" cy="4043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E5EAD" w:rsidRPr="00930F63" w:rsidRDefault="002D46F5" w:rsidP="00930F63">
    <w:pPr>
      <w:pStyle w:val="Footer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46F5" w:rsidRDefault="002D46F5" w:rsidP="00BD3470">
      <w:pPr>
        <w:spacing w:after="0" w:line="240" w:lineRule="auto"/>
      </w:pPr>
      <w:r>
        <w:separator/>
      </w:r>
    </w:p>
  </w:footnote>
  <w:footnote w:type="continuationSeparator" w:id="0">
    <w:p w:rsidR="002D46F5" w:rsidRDefault="002D46F5" w:rsidP="00BD34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5EAD" w:rsidRPr="0021388C" w:rsidRDefault="004C3058" w:rsidP="00A62F63">
    <w:pPr>
      <w:pStyle w:val="Header"/>
      <w:jc w:val="right"/>
      <w:rPr>
        <w:lang w:val="en-US"/>
      </w:rPr>
    </w:pPr>
    <w:r>
      <w:rPr>
        <w:noProof/>
        <w:lang w:val="es-ES" w:eastAsia="es-ES"/>
      </w:rPr>
      <w:drawing>
        <wp:inline distT="0" distB="0" distL="0" distR="0">
          <wp:extent cx="1302589" cy="407978"/>
          <wp:effectExtent l="0" t="0" r="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bak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4083" cy="4115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546730"/>
    <w:multiLevelType w:val="hybridMultilevel"/>
    <w:tmpl w:val="D60C350E"/>
    <w:lvl w:ilvl="0" w:tplc="059A36D4">
      <w:start w:val="1"/>
      <w:numFmt w:val="bullet"/>
      <w:pStyle w:val="Aufzhlungneu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028FE2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52A03CE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B0CAE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F50B83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2E4422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2684AB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E035F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86A035E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8A173B6"/>
    <w:multiLevelType w:val="hybridMultilevel"/>
    <w:tmpl w:val="82F677E6"/>
    <w:lvl w:ilvl="0" w:tplc="538EF720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23EEC4B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C32A1C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E2C5A1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A0582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A164D5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1AAA68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4E0327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0FCD29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B623394"/>
    <w:multiLevelType w:val="multilevel"/>
    <w:tmpl w:val="EEEC639C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James Brewis">
    <w15:presenceInfo w15:providerId="Windows Live" w15:userId="e8f1cca317a54a6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LW_DocType" w:val="NORMAL"/>
  </w:docVars>
  <w:rsids>
    <w:rsidRoot w:val="00BD3470"/>
    <w:rsid w:val="00021917"/>
    <w:rsid w:val="000266E1"/>
    <w:rsid w:val="00044397"/>
    <w:rsid w:val="000448B4"/>
    <w:rsid w:val="00067BFB"/>
    <w:rsid w:val="000855B8"/>
    <w:rsid w:val="000C202E"/>
    <w:rsid w:val="0016262F"/>
    <w:rsid w:val="00163998"/>
    <w:rsid w:val="001F67D2"/>
    <w:rsid w:val="0021388C"/>
    <w:rsid w:val="002140A0"/>
    <w:rsid w:val="00244D9D"/>
    <w:rsid w:val="00277711"/>
    <w:rsid w:val="00295BE7"/>
    <w:rsid w:val="002B608A"/>
    <w:rsid w:val="002D46F5"/>
    <w:rsid w:val="00355AD0"/>
    <w:rsid w:val="00364911"/>
    <w:rsid w:val="00396502"/>
    <w:rsid w:val="003C338B"/>
    <w:rsid w:val="004340E3"/>
    <w:rsid w:val="004B1C41"/>
    <w:rsid w:val="004B3516"/>
    <w:rsid w:val="004C3058"/>
    <w:rsid w:val="00574F20"/>
    <w:rsid w:val="005A461B"/>
    <w:rsid w:val="00621954"/>
    <w:rsid w:val="00664EBF"/>
    <w:rsid w:val="006A5626"/>
    <w:rsid w:val="006D1C83"/>
    <w:rsid w:val="00727EC6"/>
    <w:rsid w:val="00755652"/>
    <w:rsid w:val="00781E80"/>
    <w:rsid w:val="007C0498"/>
    <w:rsid w:val="007C0AB9"/>
    <w:rsid w:val="007E4409"/>
    <w:rsid w:val="00853103"/>
    <w:rsid w:val="008B26BD"/>
    <w:rsid w:val="00930F63"/>
    <w:rsid w:val="00A151BC"/>
    <w:rsid w:val="00A62F63"/>
    <w:rsid w:val="00AA7B59"/>
    <w:rsid w:val="00AD044C"/>
    <w:rsid w:val="00B32A1A"/>
    <w:rsid w:val="00B75F32"/>
    <w:rsid w:val="00B84AA8"/>
    <w:rsid w:val="00BC4DAB"/>
    <w:rsid w:val="00BD3470"/>
    <w:rsid w:val="00BE5B90"/>
    <w:rsid w:val="00C31932"/>
    <w:rsid w:val="00C65016"/>
    <w:rsid w:val="00D271D5"/>
    <w:rsid w:val="00D51836"/>
    <w:rsid w:val="00DA2678"/>
    <w:rsid w:val="00DD2CFF"/>
    <w:rsid w:val="00DE5666"/>
    <w:rsid w:val="00EC7015"/>
    <w:rsid w:val="00FD1AFA"/>
    <w:rsid w:val="00FD5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2E61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A42E3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rsid w:val="008B4673"/>
    <w:rPr>
      <w:rFonts w:cs="Times New Roman"/>
      <w:sz w:val="16"/>
      <w:szCs w:val="16"/>
    </w:rPr>
  </w:style>
  <w:style w:type="paragraph" w:styleId="CommentText">
    <w:name w:val="annotation text"/>
    <w:basedOn w:val="Normal"/>
    <w:link w:val="KommentartextZchn"/>
    <w:uiPriority w:val="99"/>
    <w:semiHidden/>
    <w:rsid w:val="008B4673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DefaultParagraphFont"/>
    <w:link w:val="CommentText"/>
    <w:uiPriority w:val="99"/>
    <w:semiHidden/>
    <w:locked/>
    <w:rsid w:val="008B4673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KommentarthemaZchn"/>
    <w:uiPriority w:val="99"/>
    <w:semiHidden/>
    <w:rsid w:val="008B4673"/>
    <w:rPr>
      <w:b/>
      <w:bCs/>
    </w:rPr>
  </w:style>
  <w:style w:type="character" w:customStyle="1" w:styleId="KommentarthemaZchn">
    <w:name w:val="Kommentarthema Zchn"/>
    <w:basedOn w:val="KommentartextZchn"/>
    <w:link w:val="CommentSubject"/>
    <w:uiPriority w:val="99"/>
    <w:semiHidden/>
    <w:locked/>
    <w:rsid w:val="008B4673"/>
    <w:rPr>
      <w:rFonts w:cs="Times New Roman"/>
      <w:b/>
      <w:bCs/>
      <w:sz w:val="20"/>
      <w:szCs w:val="20"/>
    </w:rPr>
  </w:style>
  <w:style w:type="paragraph" w:styleId="BalloonText">
    <w:name w:val="Balloon Text"/>
    <w:basedOn w:val="Normal"/>
    <w:link w:val="SprechblasentextZchn"/>
    <w:uiPriority w:val="99"/>
    <w:semiHidden/>
    <w:rsid w:val="008B46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DefaultParagraphFont"/>
    <w:link w:val="BalloonText"/>
    <w:uiPriority w:val="99"/>
    <w:semiHidden/>
    <w:locked/>
    <w:rsid w:val="008B467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3D428D"/>
    <w:pPr>
      <w:ind w:left="720"/>
      <w:contextualSpacing/>
    </w:pPr>
  </w:style>
  <w:style w:type="paragraph" w:customStyle="1" w:styleId="Aufzhlungneu">
    <w:name w:val="Aufzählung neu"/>
    <w:basedOn w:val="Normal"/>
    <w:uiPriority w:val="99"/>
    <w:rsid w:val="0092543B"/>
    <w:pPr>
      <w:numPr>
        <w:numId w:val="2"/>
      </w:numPr>
      <w:tabs>
        <w:tab w:val="left" w:pos="4500"/>
        <w:tab w:val="left" w:pos="9180"/>
      </w:tabs>
      <w:spacing w:before="60" w:after="60" w:line="240" w:lineRule="exact"/>
      <w:ind w:right="380"/>
      <w:jc w:val="both"/>
    </w:pPr>
    <w:rPr>
      <w:rFonts w:ascii="Arial" w:eastAsia="Times New Roman" w:hAnsi="Arial"/>
      <w:szCs w:val="24"/>
      <w:lang w:eastAsia="de-DE"/>
    </w:rPr>
  </w:style>
  <w:style w:type="paragraph" w:styleId="Header">
    <w:name w:val="header"/>
    <w:basedOn w:val="Normal"/>
    <w:link w:val="KopfzeileZchn"/>
    <w:uiPriority w:val="99"/>
    <w:semiHidden/>
    <w:rsid w:val="00FC34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DefaultParagraphFont"/>
    <w:link w:val="Header"/>
    <w:uiPriority w:val="99"/>
    <w:semiHidden/>
    <w:locked/>
    <w:rsid w:val="00FC3424"/>
    <w:rPr>
      <w:rFonts w:cs="Times New Roman"/>
    </w:rPr>
  </w:style>
  <w:style w:type="paragraph" w:styleId="Footer">
    <w:name w:val="footer"/>
    <w:basedOn w:val="Normal"/>
    <w:link w:val="FuzeileZchn"/>
    <w:uiPriority w:val="99"/>
    <w:rsid w:val="00FC34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DefaultParagraphFont"/>
    <w:link w:val="Footer"/>
    <w:uiPriority w:val="99"/>
    <w:locked/>
    <w:rsid w:val="00FC3424"/>
    <w:rPr>
      <w:rFonts w:cs="Times New Roman"/>
    </w:rPr>
  </w:style>
  <w:style w:type="character" w:styleId="Hyperlink">
    <w:name w:val="Hyperlink"/>
    <w:basedOn w:val="DefaultParagraphFont"/>
    <w:uiPriority w:val="99"/>
    <w:rsid w:val="00522F34"/>
    <w:rPr>
      <w:rFonts w:cs="Times New Roman"/>
      <w:color w:val="0563C1"/>
      <w:u w:val="single"/>
    </w:rPr>
  </w:style>
  <w:style w:type="paragraph" w:customStyle="1" w:styleId="bodytext">
    <w:name w:val="bodytext"/>
    <w:basedOn w:val="Normal"/>
    <w:uiPriority w:val="99"/>
    <w:rsid w:val="00E3620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ollowedHyperlink">
    <w:name w:val="FollowedHyperlink"/>
    <w:basedOn w:val="DefaultParagraphFont"/>
    <w:uiPriority w:val="99"/>
    <w:rsid w:val="00033A53"/>
    <w:rPr>
      <w:rFonts w:cs="Times New Roman"/>
      <w:color w:val="800080"/>
      <w:u w:val="single"/>
    </w:rPr>
  </w:style>
  <w:style w:type="paragraph" w:styleId="NoSpacing">
    <w:name w:val="No Spacing"/>
    <w:uiPriority w:val="99"/>
    <w:qFormat/>
    <w:rsid w:val="00033A53"/>
    <w:rPr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2E61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A42E3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rsid w:val="008B4673"/>
    <w:rPr>
      <w:rFonts w:cs="Times New Roman"/>
      <w:sz w:val="16"/>
      <w:szCs w:val="16"/>
    </w:rPr>
  </w:style>
  <w:style w:type="paragraph" w:styleId="CommentText">
    <w:name w:val="annotation text"/>
    <w:basedOn w:val="Normal"/>
    <w:link w:val="KommentartextZchn"/>
    <w:uiPriority w:val="99"/>
    <w:semiHidden/>
    <w:rsid w:val="008B4673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DefaultParagraphFont"/>
    <w:link w:val="CommentText"/>
    <w:uiPriority w:val="99"/>
    <w:semiHidden/>
    <w:locked/>
    <w:rsid w:val="008B4673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KommentarthemaZchn"/>
    <w:uiPriority w:val="99"/>
    <w:semiHidden/>
    <w:rsid w:val="008B4673"/>
    <w:rPr>
      <w:b/>
      <w:bCs/>
    </w:rPr>
  </w:style>
  <w:style w:type="character" w:customStyle="1" w:styleId="KommentarthemaZchn">
    <w:name w:val="Kommentarthema Zchn"/>
    <w:basedOn w:val="KommentartextZchn"/>
    <w:link w:val="CommentSubject"/>
    <w:uiPriority w:val="99"/>
    <w:semiHidden/>
    <w:locked/>
    <w:rsid w:val="008B4673"/>
    <w:rPr>
      <w:rFonts w:cs="Times New Roman"/>
      <w:b/>
      <w:bCs/>
      <w:sz w:val="20"/>
      <w:szCs w:val="20"/>
    </w:rPr>
  </w:style>
  <w:style w:type="paragraph" w:styleId="BalloonText">
    <w:name w:val="Balloon Text"/>
    <w:basedOn w:val="Normal"/>
    <w:link w:val="SprechblasentextZchn"/>
    <w:uiPriority w:val="99"/>
    <w:semiHidden/>
    <w:rsid w:val="008B46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DefaultParagraphFont"/>
    <w:link w:val="BalloonText"/>
    <w:uiPriority w:val="99"/>
    <w:semiHidden/>
    <w:locked/>
    <w:rsid w:val="008B467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3D428D"/>
    <w:pPr>
      <w:ind w:left="720"/>
      <w:contextualSpacing/>
    </w:pPr>
  </w:style>
  <w:style w:type="paragraph" w:customStyle="1" w:styleId="Aufzhlungneu">
    <w:name w:val="Aufzählung neu"/>
    <w:basedOn w:val="Normal"/>
    <w:uiPriority w:val="99"/>
    <w:rsid w:val="0092543B"/>
    <w:pPr>
      <w:numPr>
        <w:numId w:val="2"/>
      </w:numPr>
      <w:tabs>
        <w:tab w:val="left" w:pos="4500"/>
        <w:tab w:val="left" w:pos="9180"/>
      </w:tabs>
      <w:spacing w:before="60" w:after="60" w:line="240" w:lineRule="exact"/>
      <w:ind w:right="380"/>
      <w:jc w:val="both"/>
    </w:pPr>
    <w:rPr>
      <w:rFonts w:ascii="Arial" w:eastAsia="Times New Roman" w:hAnsi="Arial"/>
      <w:szCs w:val="24"/>
      <w:lang w:eastAsia="de-DE"/>
    </w:rPr>
  </w:style>
  <w:style w:type="paragraph" w:styleId="Header">
    <w:name w:val="header"/>
    <w:basedOn w:val="Normal"/>
    <w:link w:val="KopfzeileZchn"/>
    <w:uiPriority w:val="99"/>
    <w:semiHidden/>
    <w:rsid w:val="00FC34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DefaultParagraphFont"/>
    <w:link w:val="Header"/>
    <w:uiPriority w:val="99"/>
    <w:semiHidden/>
    <w:locked/>
    <w:rsid w:val="00FC3424"/>
    <w:rPr>
      <w:rFonts w:cs="Times New Roman"/>
    </w:rPr>
  </w:style>
  <w:style w:type="paragraph" w:styleId="Footer">
    <w:name w:val="footer"/>
    <w:basedOn w:val="Normal"/>
    <w:link w:val="FuzeileZchn"/>
    <w:uiPriority w:val="99"/>
    <w:rsid w:val="00FC34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DefaultParagraphFont"/>
    <w:link w:val="Footer"/>
    <w:uiPriority w:val="99"/>
    <w:locked/>
    <w:rsid w:val="00FC3424"/>
    <w:rPr>
      <w:rFonts w:cs="Times New Roman"/>
    </w:rPr>
  </w:style>
  <w:style w:type="character" w:styleId="Hyperlink">
    <w:name w:val="Hyperlink"/>
    <w:basedOn w:val="DefaultParagraphFont"/>
    <w:uiPriority w:val="99"/>
    <w:rsid w:val="00522F34"/>
    <w:rPr>
      <w:rFonts w:cs="Times New Roman"/>
      <w:color w:val="0563C1"/>
      <w:u w:val="single"/>
    </w:rPr>
  </w:style>
  <w:style w:type="paragraph" w:customStyle="1" w:styleId="bodytext">
    <w:name w:val="bodytext"/>
    <w:basedOn w:val="Normal"/>
    <w:uiPriority w:val="99"/>
    <w:rsid w:val="00E3620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ollowedHyperlink">
    <w:name w:val="FollowedHyperlink"/>
    <w:basedOn w:val="DefaultParagraphFont"/>
    <w:uiPriority w:val="99"/>
    <w:rsid w:val="00033A53"/>
    <w:rPr>
      <w:rFonts w:cs="Times New Roman"/>
      <w:color w:val="800080"/>
      <w:u w:val="single"/>
    </w:rPr>
  </w:style>
  <w:style w:type="paragraph" w:styleId="NoSpacing">
    <w:name w:val="No Spacing"/>
    <w:uiPriority w:val="99"/>
    <w:qFormat/>
    <w:rsid w:val="00033A53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8" Type="http://schemas.microsoft.com/office/2011/relationships/commentsExtended" Target="commentsExtended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20" Type="http://schemas.microsoft.com/office/2011/relationships/people" Target="peop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1157</Words>
  <Characters>6368</Characters>
  <Application>Microsoft Office Word</Application>
  <DocSecurity>0</DocSecurity>
  <Lines>53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DE0058411</vt:lpstr>
      <vt:lpstr>DE0058411</vt:lpstr>
    </vt:vector>
  </TitlesOfParts>
  <Company>VGDA</Company>
  <LinksUpToDate>false</LinksUpToDate>
  <CharactersWithSpaces>7510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DE0058411</dc:title>
  <dc:creator>User1</dc:creator>
  <cp:lastModifiedBy>Fernando</cp:lastModifiedBy>
  <cp:revision>2</cp:revision>
  <cp:lastPrinted>2015-03-31T07:59:00Z</cp:lastPrinted>
  <dcterms:created xsi:type="dcterms:W3CDTF">2016-08-06T09:39:00Z</dcterms:created>
  <dcterms:modified xsi:type="dcterms:W3CDTF">2016-08-06T09:39:00Z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SC#ATSTATECFG@1.1001:Agent">
    <vt:lpwstr/>
  </property>
  <property fmtid="{D5CDD505-2E9C-101B-9397-08002B2CF9AE}" pid="3" name="FSC#ATSTATECFG@1.1001:AgentPhone">
    <vt:lpwstr/>
  </property>
  <property fmtid="{D5CDD505-2E9C-101B-9397-08002B2CF9AE}" pid="4" name="FSC#ATSTATECFG@1.1001:ApprovedSignature">
    <vt:lpwstr/>
  </property>
  <property fmtid="{D5CDD505-2E9C-101B-9397-08002B2CF9AE}" pid="5" name="FSC#ATSTATECFG@1.1001:BankAccount">
    <vt:lpwstr/>
  </property>
  <property fmtid="{D5CDD505-2E9C-101B-9397-08002B2CF9AE}" pid="6" name="FSC#ATSTATECFG@1.1001:BankAccountBIC">
    <vt:lpwstr/>
  </property>
  <property fmtid="{D5CDD505-2E9C-101B-9397-08002B2CF9AE}" pid="7" name="FSC#ATSTATECFG@1.1001:BankAccountIBAN">
    <vt:lpwstr/>
  </property>
  <property fmtid="{D5CDD505-2E9C-101B-9397-08002B2CF9AE}" pid="8" name="FSC#ATSTATECFG@1.1001:BankAccountID">
    <vt:lpwstr/>
  </property>
  <property fmtid="{D5CDD505-2E9C-101B-9397-08002B2CF9AE}" pid="9" name="FSC#ATSTATECFG@1.1001:BankAccountOwner">
    <vt:lpwstr/>
  </property>
  <property fmtid="{D5CDD505-2E9C-101B-9397-08002B2CF9AE}" pid="10" name="FSC#ATSTATECFG@1.1001:BankInstitute">
    <vt:lpwstr/>
  </property>
  <property fmtid="{D5CDD505-2E9C-101B-9397-08002B2CF9AE}" pid="11" name="FSC#ATSTATECFG@1.1001:BankName">
    <vt:lpwstr/>
  </property>
  <property fmtid="{D5CDD505-2E9C-101B-9397-08002B2CF9AE}" pid="12" name="FSC#ATSTATECFG@1.1001:Clause">
    <vt:lpwstr/>
  </property>
  <property fmtid="{D5CDD505-2E9C-101B-9397-08002B2CF9AE}" pid="13" name="FSC#ATSTATECFG@1.1001:DepartmentCity">
    <vt:lpwstr/>
  </property>
  <property fmtid="{D5CDD505-2E9C-101B-9397-08002B2CF9AE}" pid="14" name="FSC#ATSTATECFG@1.1001:DepartmentCountry">
    <vt:lpwstr/>
  </property>
  <property fmtid="{D5CDD505-2E9C-101B-9397-08002B2CF9AE}" pid="15" name="FSC#ATSTATECFG@1.1001:DepartmentDVR">
    <vt:lpwstr/>
  </property>
  <property fmtid="{D5CDD505-2E9C-101B-9397-08002B2CF9AE}" pid="16" name="FSC#ATSTATECFG@1.1001:DepartmentEmail">
    <vt:lpwstr/>
  </property>
  <property fmtid="{D5CDD505-2E9C-101B-9397-08002B2CF9AE}" pid="17" name="FSC#ATSTATECFG@1.1001:DepartmentFax">
    <vt:lpwstr/>
  </property>
  <property fmtid="{D5CDD505-2E9C-101B-9397-08002B2CF9AE}" pid="18" name="FSC#ATSTATECFG@1.1001:DepartmentStreet">
    <vt:lpwstr/>
  </property>
  <property fmtid="{D5CDD505-2E9C-101B-9397-08002B2CF9AE}" pid="19" name="FSC#ATSTATECFG@1.1001:DepartmentUID">
    <vt:lpwstr/>
  </property>
  <property fmtid="{D5CDD505-2E9C-101B-9397-08002B2CF9AE}" pid="20" name="FSC#ATSTATECFG@1.1001:DepartmentZipCode">
    <vt:lpwstr/>
  </property>
  <property fmtid="{D5CDD505-2E9C-101B-9397-08002B2CF9AE}" pid="21" name="FSC#ATSTATECFG@1.1001:Office">
    <vt:lpwstr>Risikomanagement II</vt:lpwstr>
  </property>
  <property fmtid="{D5CDD505-2E9C-101B-9397-08002B2CF9AE}" pid="22" name="FSC#ATSTATECFG@1.1001:SubfileDate">
    <vt:lpwstr>19.06.2015</vt:lpwstr>
  </property>
  <property fmtid="{D5CDD505-2E9C-101B-9397-08002B2CF9AE}" pid="23" name="FSC#ATSTATECFG@1.1001:SubfileReference">
    <vt:lpwstr>550-(7) Initiativbericht zu Levonorgestrel zur Notfallkontrazeption#0002-Initiativbericht Schulungsmaterialien der AMK zu Notfallkontrazeptiva#0001</vt:lpwstr>
  </property>
  <property fmtid="{D5CDD505-2E9C-101B-9397-08002B2CF9AE}" pid="24" name="FSC#ATSTATECFG@1.1001:SubfileSubject">
    <vt:lpwstr>Initiativbericht Schulungsmaterialien der AMK zu Notfallkontrazeptiva</vt:lpwstr>
  </property>
  <property fmtid="{D5CDD505-2E9C-101B-9397-08002B2CF9AE}" pid="25" name="FSC#BFARMCFG@15.1700:DocumentFileReference">
    <vt:lpwstr>550-(7) Initiativbericht zu Levonorgestrel zur Notfallkontrazeption#0002#0001</vt:lpwstr>
  </property>
  <property fmtid="{D5CDD505-2E9C-101B-9397-08002B2CF9AE}" pid="26" name="FSC#BFARMCFG@15.1700:dpactiveingredients">
    <vt:lpwstr/>
  </property>
  <property fmtid="{D5CDD505-2E9C-101B-9397-08002B2CF9AE}" pid="27" name="FSC#BFARMCFG@15.1700:dpapplicant">
    <vt:lpwstr/>
  </property>
  <property fmtid="{D5CDD505-2E9C-101B-9397-08002B2CF9AE}" pid="28" name="FSC#BFARMCFG@15.1700:dpapplicantnumber">
    <vt:lpwstr/>
  </property>
  <property fmtid="{D5CDD505-2E9C-101B-9397-08002B2CF9AE}" pid="29" name="FSC#BFARMCFG@15.1700:dpatccode">
    <vt:lpwstr/>
  </property>
  <property fmtid="{D5CDD505-2E9C-101B-9397-08002B2CF9AE}" pid="30" name="FSC#BFARMCFG@15.1700:dpauthholder">
    <vt:lpwstr/>
  </property>
  <property fmtid="{D5CDD505-2E9C-101B-9397-08002B2CF9AE}" pid="31" name="FSC#BFARMCFG@15.1700:dpclinicalassessor">
    <vt:lpwstr/>
  </property>
  <property fmtid="{D5CDD505-2E9C-101B-9397-08002B2CF9AE}" pid="32" name="FSC#BFARMCFG@15.1700:dpcodeofdosageform">
    <vt:lpwstr/>
  </property>
  <property fmtid="{D5CDD505-2E9C-101B-9397-08002B2CF9AE}" pid="33" name="FSC#BFARMCFG@15.1700:dpdocumentcreatorabbreviation">
    <vt:lpwstr>77</vt:lpwstr>
  </property>
  <property fmtid="{D5CDD505-2E9C-101B-9397-08002B2CF9AE}" pid="34" name="FSC#BFARMCFG@15.1700:dpdocumentcreatorsurname">
    <vt:lpwstr>Grüger</vt:lpwstr>
  </property>
  <property fmtid="{D5CDD505-2E9C-101B-9397-08002B2CF9AE}" pid="35" name="FSC#BFARMCFG@15.1700:dpdosageform">
    <vt:lpwstr/>
  </property>
  <property fmtid="{D5CDD505-2E9C-101B-9397-08002B2CF9AE}" pid="36" name="FSC#BFARMCFG@15.1700:dpdurgstrength">
    <vt:lpwstr/>
  </property>
  <property fmtid="{D5CDD505-2E9C-101B-9397-08002B2CF9AE}" pid="37" name="FSC#BFARMCFG@15.1700:dpenr">
    <vt:lpwstr/>
  </property>
  <property fmtid="{D5CDD505-2E9C-101B-9397-08002B2CF9AE}" pid="38" name="FSC#BFARMCFG@15.1700:dpenrapplication">
    <vt:lpwstr/>
  </property>
  <property fmtid="{D5CDD505-2E9C-101B-9397-08002B2CF9AE}" pid="39" name="FSC#BFARMCFG@15.1700:dpeuv">
    <vt:lpwstr/>
  </property>
  <property fmtid="{D5CDD505-2E9C-101B-9397-08002B2CF9AE}" pid="40" name="FSC#BFARMCFG@15.1700:dpfutureauthholder">
    <vt:lpwstr/>
  </property>
  <property fmtid="{D5CDD505-2E9C-101B-9397-08002B2CF9AE}" pid="41" name="FSC#BFARMCFG@15.1700:dpinchargeabbreviation">
    <vt:lpwstr>77</vt:lpwstr>
  </property>
  <property fmtid="{D5CDD505-2E9C-101B-9397-08002B2CF9AE}" pid="42" name="FSC#BFARMCFG@15.1700:dpinchargeemail">
    <vt:lpwstr>Thomas.Grueger@bfarm.de</vt:lpwstr>
  </property>
  <property fmtid="{D5CDD505-2E9C-101B-9397-08002B2CF9AE}" pid="43" name="FSC#BFARMCFG@15.1700:dpinchargefax">
    <vt:lpwstr/>
  </property>
  <property fmtid="{D5CDD505-2E9C-101B-9397-08002B2CF9AE}" pid="44" name="FSC#BFARMCFG@15.1700:dpinchargefirstname">
    <vt:lpwstr>Thomas</vt:lpwstr>
  </property>
  <property fmtid="{D5CDD505-2E9C-101B-9397-08002B2CF9AE}" pid="45" name="FSC#BFARMCFG@15.1700:dpinchargegrshortname">
    <vt:lpwstr>77 </vt:lpwstr>
  </property>
  <property fmtid="{D5CDD505-2E9C-101B-9397-08002B2CF9AE}" pid="46" name="FSC#BFARMCFG@15.1700:dpinchargesupergroupgrshortname">
    <vt:lpwstr>7</vt:lpwstr>
  </property>
  <property fmtid="{D5CDD505-2E9C-101B-9397-08002B2CF9AE}" pid="47" name="FSC#BFARMCFG@15.1700:dpinchargesurname">
    <vt:lpwstr>Grüger</vt:lpwstr>
  </property>
  <property fmtid="{D5CDD505-2E9C-101B-9397-08002B2CF9AE}" pid="48" name="FSC#BFARMCFG@15.1700:dpinchargetelephone">
    <vt:lpwstr/>
  </property>
  <property fmtid="{D5CDD505-2E9C-101B-9397-08002B2CF9AE}" pid="49" name="FSC#BFARMCFG@15.1700:dplicencenumber">
    <vt:lpwstr/>
  </property>
  <property fmtid="{D5CDD505-2E9C-101B-9397-08002B2CF9AE}" pid="50" name="FSC#BFARMCFG@15.1700:dpmedicamentdescription">
    <vt:lpwstr/>
  </property>
  <property fmtid="{D5CDD505-2E9C-101B-9397-08002B2CF9AE}" pid="51" name="FSC#BFARMCFG@15.1700:dpnonclinicalassessor">
    <vt:lpwstr/>
  </property>
  <property fmtid="{D5CDD505-2E9C-101B-9397-08002B2CF9AE}" pid="52" name="FSC#BFARMCFG@15.1700:dppharmacovigilancesystem">
    <vt:lpwstr/>
  </property>
  <property fmtid="{D5CDD505-2E9C-101B-9397-08002B2CF9AE}" pid="53" name="FSC#BFARMCFG@15.1700:dppharmakokinetics_statistics">
    <vt:lpwstr/>
  </property>
  <property fmtid="{D5CDD505-2E9C-101B-9397-08002B2CF9AE}" pid="54" name="FSC#BFARMCFG@15.1700:dpprojectnumber">
    <vt:lpwstr/>
  </property>
  <property fmtid="{D5CDD505-2E9C-101B-9397-08002B2CF9AE}" pid="55" name="FSC#BFARMCFG@15.1700:dpqualityassessor">
    <vt:lpwstr/>
  </property>
  <property fmtid="{D5CDD505-2E9C-101B-9397-08002B2CF9AE}" pid="56" name="FSC#BFARMCFG@15.1700:dprmscountry">
    <vt:lpwstr/>
  </property>
  <property fmtid="{D5CDD505-2E9C-101B-9397-08002B2CF9AE}" pid="57" name="FSC#BFARMCFG@15.1700:dpseqnumber">
    <vt:lpwstr/>
  </property>
  <property fmtid="{D5CDD505-2E9C-101B-9397-08002B2CF9AE}" pid="58" name="FSC#BFARMCFG@15.1700:dptechvaliddate">
    <vt:lpwstr/>
  </property>
  <property fmtid="{D5CDD505-2E9C-101B-9397-08002B2CF9AE}" pid="59" name="FSC#BFARMCFG@15.1700:JobNumberStr">
    <vt:lpwstr/>
  </property>
  <property fmtid="{D5CDD505-2E9C-101B-9397-08002B2CF9AE}" pid="60" name="FSC#BFARMCFG@15.1700:OutgoingReportersBfArM">
    <vt:lpwstr/>
  </property>
  <property fmtid="{D5CDD505-2E9C-101B-9397-08002B2CF9AE}" pid="61" name="FSC#BFARMCFG@15.1700:ProcedureFileReference">
    <vt:lpwstr>550-(7) Initiativbericht zu Levonorgestrel zur Notfallkontrazeption#0002</vt:lpwstr>
  </property>
  <property fmtid="{D5CDD505-2E9C-101B-9397-08002B2CF9AE}" pid="62" name="FSC#BFARMCFG@15.1700:SiteNote">
    <vt:lpwstr/>
  </property>
  <property fmtid="{D5CDD505-2E9C-101B-9397-08002B2CF9AE}" pid="63" name="FSC#BFARMPEICFG@15.1700:1stAddrAddition">
    <vt:lpwstr/>
  </property>
  <property fmtid="{D5CDD505-2E9C-101B-9397-08002B2CF9AE}" pid="64" name="FSC#BFARMPEICFG@15.1700:1stAddrCity">
    <vt:lpwstr/>
  </property>
  <property fmtid="{D5CDD505-2E9C-101B-9397-08002B2CF9AE}" pid="65" name="FSC#BFARMPEICFG@15.1700:1stAddrCountry">
    <vt:lpwstr/>
  </property>
  <property fmtid="{D5CDD505-2E9C-101B-9397-08002B2CF9AE}" pid="66" name="FSC#BFARMPEICFG@15.1700:1stAddrDivision">
    <vt:lpwstr/>
  </property>
  <property fmtid="{D5CDD505-2E9C-101B-9397-08002B2CF9AE}" pid="67" name="FSC#BFARMPEICFG@15.1700:1stAddrEmail">
    <vt:lpwstr/>
  </property>
  <property fmtid="{D5CDD505-2E9C-101B-9397-08002B2CF9AE}" pid="68" name="FSC#BFARMPEICFG@15.1700:1stAddrFirstname">
    <vt:lpwstr/>
  </property>
  <property fmtid="{D5CDD505-2E9C-101B-9397-08002B2CF9AE}" pid="69" name="FSC#BFARMPEICFG@15.1700:1stAddrMiddlename">
    <vt:lpwstr/>
  </property>
  <property fmtid="{D5CDD505-2E9C-101B-9397-08002B2CF9AE}" pid="70" name="FSC#BFARMPEICFG@15.1700:1stAddrName">
    <vt:lpwstr/>
  </property>
  <property fmtid="{D5CDD505-2E9C-101B-9397-08002B2CF9AE}" pid="71" name="FSC#BFARMPEICFG@15.1700:1stAddrNote">
    <vt:lpwstr/>
  </property>
  <property fmtid="{D5CDD505-2E9C-101B-9397-08002B2CF9AE}" pid="72" name="FSC#BFARMPEICFG@15.1700:1stAddrOrgname">
    <vt:lpwstr/>
  </property>
  <property fmtid="{D5CDD505-2E9C-101B-9397-08002B2CF9AE}" pid="73" name="FSC#BFARMPEICFG@15.1700:1stAddrOrgnameAlt">
    <vt:lpwstr/>
  </property>
  <property fmtid="{D5CDD505-2E9C-101B-9397-08002B2CF9AE}" pid="74" name="FSC#BFARMPEICFG@15.1700:1stAddrOrgnameShort">
    <vt:lpwstr/>
  </property>
  <property fmtid="{D5CDD505-2E9C-101B-9397-08002B2CF9AE}" pid="75" name="FSC#BFARMPEICFG@15.1700:1stAddrSalutation">
    <vt:lpwstr/>
  </property>
  <property fmtid="{D5CDD505-2E9C-101B-9397-08002B2CF9AE}" pid="76" name="FSC#BFARMPEICFG@15.1700:1stAddrState">
    <vt:lpwstr/>
  </property>
  <property fmtid="{D5CDD505-2E9C-101B-9397-08002B2CF9AE}" pid="77" name="FSC#BFARMPEICFG@15.1700:1stAddrStreet">
    <vt:lpwstr/>
  </property>
  <property fmtid="{D5CDD505-2E9C-101B-9397-08002B2CF9AE}" pid="78" name="FSC#BFARMPEICFG@15.1700:1stAddrTitle">
    <vt:lpwstr/>
  </property>
  <property fmtid="{D5CDD505-2E9C-101B-9397-08002B2CF9AE}" pid="79" name="FSC#BFARMPEICFG@15.1700:1stAddrZIPCode">
    <vt:lpwstr/>
  </property>
  <property fmtid="{D5CDD505-2E9C-101B-9397-08002B2CF9AE}" pid="80" name="FSC#BFARMPEICFG@15.1700:AddrAddition">
    <vt:lpwstr/>
  </property>
  <property fmtid="{D5CDD505-2E9C-101B-9397-08002B2CF9AE}" pid="81" name="FSC#BFARMPEICFG@15.1700:AddrAlternativeDesc">
    <vt:lpwstr/>
  </property>
  <property fmtid="{D5CDD505-2E9C-101B-9397-08002B2CF9AE}" pid="82" name="FSC#BFARMPEICFG@15.1700:AddrBirthDate">
    <vt:lpwstr/>
  </property>
  <property fmtid="{D5CDD505-2E9C-101B-9397-08002B2CF9AE}" pid="83" name="FSC#BFARMPEICFG@15.1700:AddrBusinessUnit">
    <vt:lpwstr/>
  </property>
  <property fmtid="{D5CDD505-2E9C-101B-9397-08002B2CF9AE}" pid="84" name="FSC#BFARMPEICFG@15.1700:AddrCat">
    <vt:lpwstr>Empfänger</vt:lpwstr>
  </property>
  <property fmtid="{D5CDD505-2E9C-101B-9397-08002B2CF9AE}" pid="85" name="FSC#BFARMPEICFG@15.1700:AddrCity">
    <vt:lpwstr/>
  </property>
  <property fmtid="{D5CDD505-2E9C-101B-9397-08002B2CF9AE}" pid="86" name="FSC#BFARMPEICFG@15.1700:AddrCopyText">
    <vt:lpwstr/>
  </property>
  <property fmtid="{D5CDD505-2E9C-101B-9397-08002B2CF9AE}" pid="87" name="FSC#BFARMPEICFG@15.1700:AddrCountry">
    <vt:lpwstr/>
  </property>
  <property fmtid="{D5CDD505-2E9C-101B-9397-08002B2CF9AE}" pid="88" name="FSC#BFARMPEICFG@15.1700:AddrDispClass">
    <vt:lpwstr/>
  </property>
  <property fmtid="{D5CDD505-2E9C-101B-9397-08002B2CF9AE}" pid="89" name="FSC#BFARMPEICFG@15.1700:AddrEMail">
    <vt:lpwstr/>
  </property>
  <property fmtid="{D5CDD505-2E9C-101B-9397-08002B2CF9AE}" pid="90" name="FSC#BFARMPEICFG@15.1700:AddrFirstname">
    <vt:lpwstr/>
  </property>
  <property fmtid="{D5CDD505-2E9C-101B-9397-08002B2CF9AE}" pid="91" name="FSC#BFARMPEICFG@15.1700:AddrGender">
    <vt:lpwstr/>
  </property>
  <property fmtid="{D5CDD505-2E9C-101B-9397-08002B2CF9AE}" pid="92" name="FSC#BFARMPEICFG@15.1700:AddrMiddleName">
    <vt:lpwstr/>
  </property>
  <property fmtid="{D5CDD505-2E9C-101B-9397-08002B2CF9AE}" pid="93" name="FSC#BFARMPEICFG@15.1700:AddrName">
    <vt:lpwstr/>
  </property>
  <property fmtid="{D5CDD505-2E9C-101B-9397-08002B2CF9AE}" pid="94" name="FSC#BFARMPEICFG@15.1700:AddrNote">
    <vt:lpwstr/>
  </property>
  <property fmtid="{D5CDD505-2E9C-101B-9397-08002B2CF9AE}" pid="95" name="FSC#BFARMPEICFG@15.1700:AddrOrgName">
    <vt:lpwstr/>
  </property>
  <property fmtid="{D5CDD505-2E9C-101B-9397-08002B2CF9AE}" pid="96" name="FSC#BFARMPEICFG@15.1700:AddrOrgShortName">
    <vt:lpwstr/>
  </property>
  <property fmtid="{D5CDD505-2E9C-101B-9397-08002B2CF9AE}" pid="97" name="FSC#BFARMPEICFG@15.1700:AddrSalutation">
    <vt:lpwstr/>
  </property>
  <property fmtid="{D5CDD505-2E9C-101B-9397-08002B2CF9AE}" pid="98" name="FSC#BFARMPEICFG@15.1700:AddrState">
    <vt:lpwstr/>
  </property>
  <property fmtid="{D5CDD505-2E9C-101B-9397-08002B2CF9AE}" pid="99" name="FSC#BFARMPEICFG@15.1700:AddrStreet">
    <vt:lpwstr/>
  </property>
  <property fmtid="{D5CDD505-2E9C-101B-9397-08002B2CF9AE}" pid="100" name="FSC#BFARMPEICFG@15.1700:AddrSuffix1">
    <vt:lpwstr/>
  </property>
  <property fmtid="{D5CDD505-2E9C-101B-9397-08002B2CF9AE}" pid="101" name="FSC#BFARMPEICFG@15.1700:AddrSuffix2">
    <vt:lpwstr/>
  </property>
  <property fmtid="{D5CDD505-2E9C-101B-9397-08002B2CF9AE}" pid="102" name="FSC#BFARMPEICFG@15.1700:AddrTitle">
    <vt:lpwstr/>
  </property>
  <property fmtid="{D5CDD505-2E9C-101B-9397-08002B2CF9AE}" pid="103" name="FSC#BFARMPEICFG@15.1700:AddrTransMedia">
    <vt:lpwstr>Papier</vt:lpwstr>
  </property>
  <property fmtid="{D5CDD505-2E9C-101B-9397-08002B2CF9AE}" pid="104" name="FSC#BFARMPEICFG@15.1700:AddrUserAbbreviation">
    <vt:lpwstr/>
  </property>
  <property fmtid="{D5CDD505-2E9C-101B-9397-08002B2CF9AE}" pid="105" name="FSC#BFARMPEICFG@15.1700:AddrZipCode">
    <vt:lpwstr/>
  </property>
  <property fmtid="{D5CDD505-2E9C-101B-9397-08002B2CF9AE}" pid="106" name="FSC#BFARMPEICFG@15.1700:AttachmentCount">
    <vt:lpwstr>3</vt:lpwstr>
  </property>
  <property fmtid="{D5CDD505-2E9C-101B-9397-08002B2CF9AE}" pid="107" name="FSC#BFARMPEICFG@15.1700:Author">
    <vt:lpwstr>Dr. Thomas Grüger</vt:lpwstr>
  </property>
  <property fmtid="{D5CDD505-2E9C-101B-9397-08002B2CF9AE}" pid="108" name="FSC#BFARMPEICFG@15.1700:AuthorCCMail">
    <vt:lpwstr/>
  </property>
  <property fmtid="{D5CDD505-2E9C-101B-9397-08002B2CF9AE}" pid="109" name="FSC#BFARMPEICFG@15.1700:AuthorFax">
    <vt:lpwstr/>
  </property>
  <property fmtid="{D5CDD505-2E9C-101B-9397-08002B2CF9AE}" pid="110" name="FSC#BFARMPEICFG@15.1700:AuthorMail">
    <vt:lpwstr>Thomas.Grueger@bfarm.de</vt:lpwstr>
  </property>
  <property fmtid="{D5CDD505-2E9C-101B-9397-08002B2CF9AE}" pid="111" name="FSC#BFARMPEICFG@15.1700:AuthorPhone">
    <vt:lpwstr/>
  </property>
  <property fmtid="{D5CDD505-2E9C-101B-9397-08002B2CF9AE}" pid="112" name="FSC#BFARMPEICFG@15.1700:AuthorSurname">
    <vt:lpwstr>Grüger</vt:lpwstr>
  </property>
  <property fmtid="{D5CDD505-2E9C-101B-9397-08002B2CF9AE}" pid="113" name="FSC#BFARMPEICFG@15.1700:CreatedAt">
    <vt:lpwstr>19.06.2015</vt:lpwstr>
  </property>
  <property fmtid="{D5CDD505-2E9C-101B-9397-08002B2CF9AE}" pid="114" name="FSC#BFARMPEICFG@15.1700:CreatedAtDE">
    <vt:lpwstr>19. Juni 2015</vt:lpwstr>
  </property>
  <property fmtid="{D5CDD505-2E9C-101B-9397-08002B2CF9AE}" pid="115" name="FSC#BFARMPEICFG@15.1700:CreatedAtEN">
    <vt:lpwstr>19. June 2015</vt:lpwstr>
  </property>
  <property fmtid="{D5CDD505-2E9C-101B-9397-08002B2CF9AE}" pid="116" name="FSC#BFARMPEICFG@15.1700:DocumentFileReference">
    <vt:lpwstr>550-(7) Initiativbericht zu Levonorgestrel zur Notfallkontrazeption#0002-Initiativbericht Schulungsmaterialien der AMK zu Notfallkontrazeptiva#0001</vt:lpwstr>
  </property>
  <property fmtid="{D5CDD505-2E9C-101B-9397-08002B2CF9AE}" pid="117" name="FSC#BFARMPEICFG@15.1700:DocumentName">
    <vt:lpwstr>550-(7) Initiativbericht zu Levonorgestrel zur Notfallkontrazeption#0002-Initiativbericht Schulungsmaterialien der AMK zu Notfallkontrazeptiva#0001 Initiativbericht Schulungsmaterialien zu Notfallkontrazeptiva</vt:lpwstr>
  </property>
  <property fmtid="{D5CDD505-2E9C-101B-9397-08002B2CF9AE}" pid="118" name="FSC#BFARMPEICFG@15.1700:DocumentShortDescription">
    <vt:lpwstr>Initiativbericht Schulungsmaterialien zu Notfallkontrazeptiva</vt:lpwstr>
  </property>
  <property fmtid="{D5CDD505-2E9C-101B-9397-08002B2CF9AE}" pid="119" name="FSC#BFARMPEICFG@15.1700:FirstFinalSignProcedure">
    <vt:lpwstr>Prof. Dr. Karl Broich</vt:lpwstr>
  </property>
  <property fmtid="{D5CDD505-2E9C-101B-9397-08002B2CF9AE}" pid="120" name="FSC#BFARMPEICFG@15.1700:FirstFinalSignProcedureDate">
    <vt:lpwstr>29.06.2015</vt:lpwstr>
  </property>
  <property fmtid="{D5CDD505-2E9C-101B-9397-08002B2CF9AE}" pid="121" name="FSC#BFARMPEICFG@15.1700:ForeignNrFirstIncoming">
    <vt:lpwstr/>
  </property>
  <property fmtid="{D5CDD505-2E9C-101B-9397-08002B2CF9AE}" pid="122" name="FSC#BFARMPEICFG@15.1700:HandoutList">
    <vt:lpwstr/>
  </property>
  <property fmtid="{D5CDD505-2E9C-101B-9397-08002B2CF9AE}" pid="123" name="FSC#BFARMPEICFG@15.1700:IncomingDate">
    <vt:lpwstr/>
  </property>
  <property fmtid="{D5CDD505-2E9C-101B-9397-08002B2CF9AE}" pid="124" name="FSC#BFARMPEICFG@15.1700:OEHead">
    <vt:lpwstr>Dr. Norbert Paeschke</vt:lpwstr>
  </property>
  <property fmtid="{D5CDD505-2E9C-101B-9397-08002B2CF9AE}" pid="125" name="FSC#BFARMPEICFG@15.1700:OEHeadPhone">
    <vt:lpwstr/>
  </property>
  <property fmtid="{D5CDD505-2E9C-101B-9397-08002B2CF9AE}" pid="126" name="FSC#BFARMPEICFG@15.1700:OEShortName">
    <vt:lpwstr>7</vt:lpwstr>
  </property>
  <property fmtid="{D5CDD505-2E9C-101B-9397-08002B2CF9AE}" pid="127" name="FSC#BFARMPEICFG@15.1700:OrgBankAccAccount">
    <vt:lpwstr/>
  </property>
  <property fmtid="{D5CDD505-2E9C-101B-9397-08002B2CF9AE}" pid="128" name="FSC#BFARMPEICFG@15.1700:OrgBankAccBank">
    <vt:lpwstr/>
  </property>
  <property fmtid="{D5CDD505-2E9C-101B-9397-08002B2CF9AE}" pid="129" name="FSC#BFARMPEICFG@15.1700:OrgBankAccBIC">
    <vt:lpwstr/>
  </property>
  <property fmtid="{D5CDD505-2E9C-101B-9397-08002B2CF9AE}" pid="130" name="FSC#BFARMPEICFG@15.1700:OrgBankAccIBAN">
    <vt:lpwstr/>
  </property>
  <property fmtid="{D5CDD505-2E9C-101B-9397-08002B2CF9AE}" pid="131" name="FSC#BFARMPEICFG@15.1700:OrgBankAccID">
    <vt:lpwstr/>
  </property>
  <property fmtid="{D5CDD505-2E9C-101B-9397-08002B2CF9AE}" pid="132" name="FSC#BFARMPEICFG@15.1700:OrgBankAccSendTo">
    <vt:lpwstr/>
  </property>
  <property fmtid="{D5CDD505-2E9C-101B-9397-08002B2CF9AE}" pid="133" name="FSC#BFARMPEICFG@15.1700:OrgCity">
    <vt:lpwstr/>
  </property>
  <property fmtid="{D5CDD505-2E9C-101B-9397-08002B2CF9AE}" pid="134" name="FSC#BFARMPEICFG@15.1700:OrgCityDeliver">
    <vt:lpwstr/>
  </property>
  <property fmtid="{D5CDD505-2E9C-101B-9397-08002B2CF9AE}" pid="135" name="FSC#BFARMPEICFG@15.1700:OrgFax">
    <vt:lpwstr/>
  </property>
  <property fmtid="{D5CDD505-2E9C-101B-9397-08002B2CF9AE}" pid="136" name="FSC#BFARMPEICFG@15.1700:OrgName">
    <vt:lpwstr/>
  </property>
  <property fmtid="{D5CDD505-2E9C-101B-9397-08002B2CF9AE}" pid="137" name="FSC#BFARMPEICFG@15.1700:OrgNote">
    <vt:lpwstr/>
  </property>
  <property fmtid="{D5CDD505-2E9C-101B-9397-08002B2CF9AE}" pid="138" name="FSC#BFARMPEICFG@15.1700:OrgPhone">
    <vt:lpwstr/>
  </property>
  <property fmtid="{D5CDD505-2E9C-101B-9397-08002B2CF9AE}" pid="139" name="FSC#BFARMPEICFG@15.1700:OrgPostboxDeliver">
    <vt:lpwstr/>
  </property>
  <property fmtid="{D5CDD505-2E9C-101B-9397-08002B2CF9AE}" pid="140" name="FSC#BFARMPEICFG@15.1700:OrgShortName">
    <vt:lpwstr/>
  </property>
  <property fmtid="{D5CDD505-2E9C-101B-9397-08002B2CF9AE}" pid="141" name="FSC#BFARMPEICFG@15.1700:OrgStreet">
    <vt:lpwstr/>
  </property>
  <property fmtid="{D5CDD505-2E9C-101B-9397-08002B2CF9AE}" pid="142" name="FSC#BFARMPEICFG@15.1700:OrgStreetDeliver">
    <vt:lpwstr/>
  </property>
  <property fmtid="{D5CDD505-2E9C-101B-9397-08002B2CF9AE}" pid="143" name="FSC#BFARMPEICFG@15.1700:OrgWWW">
    <vt:lpwstr/>
  </property>
  <property fmtid="{D5CDD505-2E9C-101B-9397-08002B2CF9AE}" pid="144" name="FSC#BFARMPEICFG@15.1700:OrgZIP">
    <vt:lpwstr/>
  </property>
  <property fmtid="{D5CDD505-2E9C-101B-9397-08002B2CF9AE}" pid="145" name="FSC#BFARMPEICFG@15.1700:OrgZIPDeliver">
    <vt:lpwstr/>
  </property>
  <property fmtid="{D5CDD505-2E9C-101B-9397-08002B2CF9AE}" pid="146" name="FSC#BFARMPEICFG@15.1700:OutgoingReporters">
    <vt:lpwstr/>
  </property>
  <property fmtid="{D5CDD505-2E9C-101B-9397-08002B2CF9AE}" pid="147" name="FSC#BFARMPEICFG@15.1700:OwnerFax">
    <vt:lpwstr/>
  </property>
  <property fmtid="{D5CDD505-2E9C-101B-9397-08002B2CF9AE}" pid="148" name="FSC#BFARMPEICFG@15.1700:OwnerMail">
    <vt:lpwstr>Thomas.Grueger@bfarm.de</vt:lpwstr>
  </property>
  <property fmtid="{D5CDD505-2E9C-101B-9397-08002B2CF9AE}" pid="149" name="FSC#BFARMPEICFG@15.1700:OwnerPhone">
    <vt:lpwstr/>
  </property>
  <property fmtid="{D5CDD505-2E9C-101B-9397-08002B2CF9AE}" pid="150" name="FSC#BFARMPEICFG@15.1700:OwnerSurname">
    <vt:lpwstr>Grüger</vt:lpwstr>
  </property>
  <property fmtid="{D5CDD505-2E9C-101B-9397-08002B2CF9AE}" pid="151" name="FSC#BFARMPEICFG@15.1700:ProcedureFileReference">
    <vt:lpwstr>550-(7) Initiativbericht zu Levonorgestrel zur Notfallkontrazeption#0002</vt:lpwstr>
  </property>
  <property fmtid="{D5CDD505-2E9C-101B-9397-08002B2CF9AE}" pid="152" name="FSC#BFARMPEICFG@15.1700:ProcedureName">
    <vt:lpwstr>550-(7) Initiativbericht zu Levonorgestrel zur Notfallkontrazeption#0002-Initiativbericht Schulungsmaterialien der AMK zu Notfallkontrazeptiva</vt:lpwstr>
  </property>
  <property fmtid="{D5CDD505-2E9C-101B-9397-08002B2CF9AE}" pid="153" name="FSC#BFARMPEICFG@15.1700:ProcedureParticipants">
    <vt:lpwstr/>
  </property>
  <property fmtid="{D5CDD505-2E9C-101B-9397-08002B2CF9AE}" pid="154" name="FSC#BFARMPEICFG@15.1700:ProcedureShortDescription">
    <vt:lpwstr>Initiativbericht Schulungsmaterialien der AMK zu Notfallkontrazeptiva</vt:lpwstr>
  </property>
  <property fmtid="{D5CDD505-2E9C-101B-9397-08002B2CF9AE}" pid="155" name="FSC#BFARMPEICFG@15.1700:ProcResponsibleFax">
    <vt:lpwstr/>
  </property>
  <property fmtid="{D5CDD505-2E9C-101B-9397-08002B2CF9AE}" pid="156" name="FSC#BFARMPEICFG@15.1700:ProcResponsibleGroup">
    <vt:lpwstr>77 </vt:lpwstr>
  </property>
  <property fmtid="{D5CDD505-2E9C-101B-9397-08002B2CF9AE}" pid="157" name="FSC#BFARMPEICFG@15.1700:ProcResponsibleMail">
    <vt:lpwstr>Thomas.Grueger@bfarm.de</vt:lpwstr>
  </property>
  <property fmtid="{D5CDD505-2E9C-101B-9397-08002B2CF9AE}" pid="158" name="FSC#BFARMPEICFG@15.1700:ProcResponsibleName">
    <vt:lpwstr>Dr. Thomas Grüger</vt:lpwstr>
  </property>
  <property fmtid="{D5CDD505-2E9C-101B-9397-08002B2CF9AE}" pid="159" name="FSC#BFARMPEICFG@15.1700:ProcResponsiblePhone">
    <vt:lpwstr/>
  </property>
  <property fmtid="{D5CDD505-2E9C-101B-9397-08002B2CF9AE}" pid="160" name="FSC#BFARMPEICFG@15.1700:Subject">
    <vt:lpwstr>Initiativbericht Schulungsmaterialien der AMK zu Notfallkontrazeptiva</vt:lpwstr>
  </property>
  <property fmtid="{D5CDD505-2E9C-101B-9397-08002B2CF9AE}" pid="161" name="FSC#CCAPRECONFIG@15.1001:AddrAbschriftsbemerkung">
    <vt:lpwstr/>
  </property>
  <property fmtid="{D5CDD505-2E9C-101B-9397-08002B2CF9AE}" pid="162" name="FSC#CCAPRECONFIG@15.1001:AddrAdresse">
    <vt:lpwstr/>
  </property>
  <property fmtid="{D5CDD505-2E9C-101B-9397-08002B2CF9AE}" pid="163" name="FSC#CCAPRECONFIG@15.1001:AddrAnrede">
    <vt:lpwstr/>
  </property>
  <property fmtid="{D5CDD505-2E9C-101B-9397-08002B2CF9AE}" pid="164" name="FSC#CCAPRECONFIG@15.1001:AddrEmail">
    <vt:lpwstr/>
  </property>
  <property fmtid="{D5CDD505-2E9C-101B-9397-08002B2CF9AE}" pid="165" name="FSC#CCAPRECONFIG@15.1001:AddrFax">
    <vt:lpwstr/>
  </property>
  <property fmtid="{D5CDD505-2E9C-101B-9397-08002B2CF9AE}" pid="166" name="FSC#CCAPRECONFIG@15.1001:AddrGeschlecht">
    <vt:lpwstr/>
  </property>
  <property fmtid="{D5CDD505-2E9C-101B-9397-08002B2CF9AE}" pid="167" name="FSC#CCAPRECONFIG@15.1001:AddrHausnummer">
    <vt:lpwstr/>
  </property>
  <property fmtid="{D5CDD505-2E9C-101B-9397-08002B2CF9AE}" pid="168" name="FSC#CCAPRECONFIG@15.1001:AddrLand">
    <vt:lpwstr/>
  </property>
  <property fmtid="{D5CDD505-2E9C-101B-9397-08002B2CF9AE}" pid="169" name="FSC#CCAPRECONFIG@15.1001:AddrNachgestellter_Titel">
    <vt:lpwstr/>
  </property>
  <property fmtid="{D5CDD505-2E9C-101B-9397-08002B2CF9AE}" pid="170" name="FSC#CCAPRECONFIG@15.1001:AddrNachname">
    <vt:lpwstr/>
  </property>
  <property fmtid="{D5CDD505-2E9C-101B-9397-08002B2CF9AE}" pid="171" name="FSC#CCAPRECONFIG@15.1001:AddrName_Zeile_2">
    <vt:lpwstr/>
  </property>
  <property fmtid="{D5CDD505-2E9C-101B-9397-08002B2CF9AE}" pid="172" name="FSC#CCAPRECONFIG@15.1001:AddrName_Zeile_3">
    <vt:lpwstr/>
  </property>
  <property fmtid="{D5CDD505-2E9C-101B-9397-08002B2CF9AE}" pid="173" name="FSC#CCAPRECONFIG@15.1001:AddrOrganisationskurzname">
    <vt:lpwstr/>
  </property>
  <property fmtid="{D5CDD505-2E9C-101B-9397-08002B2CF9AE}" pid="174" name="FSC#CCAPRECONFIG@15.1001:AddrOrganisationsname">
    <vt:lpwstr/>
  </property>
  <property fmtid="{D5CDD505-2E9C-101B-9397-08002B2CF9AE}" pid="175" name="FSC#CCAPRECONFIG@15.1001:AddrOrt">
    <vt:lpwstr/>
  </property>
  <property fmtid="{D5CDD505-2E9C-101B-9397-08002B2CF9AE}" pid="176" name="FSC#CCAPRECONFIG@15.1001:AddrPostalischeAdresse">
    <vt:lpwstr/>
  </property>
  <property fmtid="{D5CDD505-2E9C-101B-9397-08002B2CF9AE}" pid="177" name="FSC#CCAPRECONFIG@15.1001:AddrPostfach">
    <vt:lpwstr/>
  </property>
  <property fmtid="{D5CDD505-2E9C-101B-9397-08002B2CF9AE}" pid="178" name="FSC#CCAPRECONFIG@15.1001:AddrPostleitzahl">
    <vt:lpwstr/>
  </property>
  <property fmtid="{D5CDD505-2E9C-101B-9397-08002B2CF9AE}" pid="179" name="FSC#CCAPRECONFIG@15.1001:AddrStiege">
    <vt:lpwstr/>
  </property>
  <property fmtid="{D5CDD505-2E9C-101B-9397-08002B2CF9AE}" pid="180" name="FSC#CCAPRECONFIG@15.1001:AddrStrasse">
    <vt:lpwstr/>
  </property>
  <property fmtid="{D5CDD505-2E9C-101B-9397-08002B2CF9AE}" pid="181" name="FSC#CCAPRECONFIG@15.1001:AddrTitel">
    <vt:lpwstr/>
  </property>
  <property fmtid="{D5CDD505-2E9C-101B-9397-08002B2CF9AE}" pid="182" name="FSC#CCAPRECONFIG@15.1001:AddrTuer">
    <vt:lpwstr/>
  </property>
  <property fmtid="{D5CDD505-2E9C-101B-9397-08002B2CF9AE}" pid="183" name="FSC#CCAPRECONFIG@15.1001:AddrVorname">
    <vt:lpwstr/>
  </property>
  <property fmtid="{D5CDD505-2E9C-101B-9397-08002B2CF9AE}" pid="184" name="FSC#CCAPRECONFIG@15.1001:AddrzH">
    <vt:lpwstr/>
  </property>
  <property fmtid="{D5CDD505-2E9C-101B-9397-08002B2CF9AE}" pid="185" name="FSC#COOELAK@1.1001:ApprovedAt">
    <vt:lpwstr/>
  </property>
  <property fmtid="{D5CDD505-2E9C-101B-9397-08002B2CF9AE}" pid="186" name="FSC#COOELAK@1.1001:ApprovedBy">
    <vt:lpwstr/>
  </property>
  <property fmtid="{D5CDD505-2E9C-101B-9397-08002B2CF9AE}" pid="187" name="FSC#COOELAK@1.1001:ApproverFirstName">
    <vt:lpwstr/>
  </property>
  <property fmtid="{D5CDD505-2E9C-101B-9397-08002B2CF9AE}" pid="188" name="FSC#COOELAK@1.1001:ApproverSurName">
    <vt:lpwstr/>
  </property>
  <property fmtid="{D5CDD505-2E9C-101B-9397-08002B2CF9AE}" pid="189" name="FSC#COOELAK@1.1001:ApproverTitle">
    <vt:lpwstr/>
  </property>
  <property fmtid="{D5CDD505-2E9C-101B-9397-08002B2CF9AE}" pid="190" name="FSC#COOELAK@1.1001:BaseNumber">
    <vt:lpwstr>550</vt:lpwstr>
  </property>
  <property fmtid="{D5CDD505-2E9C-101B-9397-08002B2CF9AE}" pid="191" name="FSC#COOELAK@1.1001:CreatedAt">
    <vt:lpwstr>22.06.2015</vt:lpwstr>
  </property>
  <property fmtid="{D5CDD505-2E9C-101B-9397-08002B2CF9AE}" pid="192" name="FSC#COOELAK@1.1001:CurrentUserEmail">
    <vt:lpwstr>Leitung@bfarm.de</vt:lpwstr>
  </property>
  <property fmtid="{D5CDD505-2E9C-101B-9397-08002B2CF9AE}" pid="193" name="FSC#COOELAK@1.1001:CurrentUserRolePos">
    <vt:lpwstr>Bearbeiter/-in</vt:lpwstr>
  </property>
  <property fmtid="{D5CDD505-2E9C-101B-9397-08002B2CF9AE}" pid="194" name="FSC#COOELAK@1.1001:Department">
    <vt:lpwstr>77  (Risikomanagement II)</vt:lpwstr>
  </property>
  <property fmtid="{D5CDD505-2E9C-101B-9397-08002B2CF9AE}" pid="195" name="FSC#COOELAK@1.1001:DispatchedAt">
    <vt:lpwstr/>
  </property>
  <property fmtid="{D5CDD505-2E9C-101B-9397-08002B2CF9AE}" pid="196" name="FSC#COOELAK@1.1001:DispatchedBy">
    <vt:lpwstr/>
  </property>
  <property fmtid="{D5CDD505-2E9C-101B-9397-08002B2CF9AE}" pid="197" name="FSC#COOELAK@1.1001:ExternalDate">
    <vt:lpwstr/>
  </property>
  <property fmtid="{D5CDD505-2E9C-101B-9397-08002B2CF9AE}" pid="198" name="FSC#COOELAK@1.1001:ExternalRef">
    <vt:lpwstr/>
  </property>
  <property fmtid="{D5CDD505-2E9C-101B-9397-08002B2CF9AE}" pid="199" name="FSC#COOELAK@1.1001:FileRefBarCode">
    <vt:lpwstr>*550-(7) Initiativbericht zu Levonorgestrel zur Notfallkontrazeption*</vt:lpwstr>
  </property>
  <property fmtid="{D5CDD505-2E9C-101B-9397-08002B2CF9AE}" pid="200" name="FSC#COOELAK@1.1001:FileReference">
    <vt:lpwstr>550-(7) Initiativbericht zu Levonorgestrel zur Notfallkontrazeption</vt:lpwstr>
  </property>
  <property fmtid="{D5CDD505-2E9C-101B-9397-08002B2CF9AE}" pid="201" name="FSC#COOELAK@1.1001:FileRefOrdinal">
    <vt:lpwstr>21</vt:lpwstr>
  </property>
  <property fmtid="{D5CDD505-2E9C-101B-9397-08002B2CF9AE}" pid="202" name="FSC#COOELAK@1.1001:FileRefOU">
    <vt:lpwstr>7</vt:lpwstr>
  </property>
  <property fmtid="{D5CDD505-2E9C-101B-9397-08002B2CF9AE}" pid="203" name="FSC#COOELAK@1.1001:FileRefYear">
    <vt:lpwstr>2015</vt:lpwstr>
  </property>
  <property fmtid="{D5CDD505-2E9C-101B-9397-08002B2CF9AE}" pid="204" name="FSC#COOELAK@1.1001:IncomingNumber">
    <vt:lpwstr/>
  </property>
  <property fmtid="{D5CDD505-2E9C-101B-9397-08002B2CF9AE}" pid="205" name="FSC#COOELAK@1.1001:IncomingSubject">
    <vt:lpwstr/>
  </property>
  <property fmtid="{D5CDD505-2E9C-101B-9397-08002B2CF9AE}" pid="206" name="FSC#COOELAK@1.1001:ObjBarCode">
    <vt:lpwstr>*COO.2221.100.9.53882*</vt:lpwstr>
  </property>
  <property fmtid="{D5CDD505-2E9C-101B-9397-08002B2CF9AE}" pid="207" name="FSC#COOELAK@1.1001:Organization">
    <vt:lpwstr/>
  </property>
  <property fmtid="{D5CDD505-2E9C-101B-9397-08002B2CF9AE}" pid="208" name="FSC#COOELAK@1.1001:OU">
    <vt:lpwstr>77  (Risikomanagement II)</vt:lpwstr>
  </property>
  <property fmtid="{D5CDD505-2E9C-101B-9397-08002B2CF9AE}" pid="209" name="FSC#COOELAK@1.1001:Owner">
    <vt:lpwstr>Grüger, Thomas</vt:lpwstr>
  </property>
  <property fmtid="{D5CDD505-2E9C-101B-9397-08002B2CF9AE}" pid="210" name="FSC#COOELAK@1.1001:OwnerExtension">
    <vt:lpwstr/>
  </property>
  <property fmtid="{D5CDD505-2E9C-101B-9397-08002B2CF9AE}" pid="211" name="FSC#COOELAK@1.1001:OwnerFaxExtension">
    <vt:lpwstr/>
  </property>
  <property fmtid="{D5CDD505-2E9C-101B-9397-08002B2CF9AE}" pid="212" name="FSC#COOELAK@1.1001:Priority">
    <vt:lpwstr> ()</vt:lpwstr>
  </property>
  <property fmtid="{D5CDD505-2E9C-101B-9397-08002B2CF9AE}" pid="213" name="FSC#COOELAK@1.1001:ProcessResponsible">
    <vt:lpwstr/>
  </property>
  <property fmtid="{D5CDD505-2E9C-101B-9397-08002B2CF9AE}" pid="214" name="FSC#COOELAK@1.1001:ProcessResponsibleFax">
    <vt:lpwstr/>
  </property>
  <property fmtid="{D5CDD505-2E9C-101B-9397-08002B2CF9AE}" pid="215" name="FSC#COOELAK@1.1001:ProcessResponsibleMail">
    <vt:lpwstr/>
  </property>
  <property fmtid="{D5CDD505-2E9C-101B-9397-08002B2CF9AE}" pid="216" name="FSC#COOELAK@1.1001:ProcessResponsiblePhone">
    <vt:lpwstr/>
  </property>
  <property fmtid="{D5CDD505-2E9C-101B-9397-08002B2CF9AE}" pid="217" name="FSC#COOELAK@1.1001:RefBarCode">
    <vt:lpwstr>*COO.2221.100.2.1086729*</vt:lpwstr>
  </property>
  <property fmtid="{D5CDD505-2E9C-101B-9397-08002B2CF9AE}" pid="218" name="FSC#COOELAK@1.1001:SettlementApprovedAt">
    <vt:lpwstr/>
  </property>
  <property fmtid="{D5CDD505-2E9C-101B-9397-08002B2CF9AE}" pid="219" name="FSC#COOELAK@1.1001:Subject">
    <vt:lpwstr>Levonorgestrel zur Notfallkontrazeption – Interaktion mit Enzyminduktoren</vt:lpwstr>
  </property>
  <property fmtid="{D5CDD505-2E9C-101B-9397-08002B2CF9AE}" pid="220" name="FSC#COOSYSTEM@1.1:Container">
    <vt:lpwstr>COO.2221.100.9.53882</vt:lpwstr>
  </property>
  <property fmtid="{D5CDD505-2E9C-101B-9397-08002B2CF9AE}" pid="221" name="FSC#ELAKGOV@1.1001:PersonalSubjAddress">
    <vt:lpwstr/>
  </property>
  <property fmtid="{D5CDD505-2E9C-101B-9397-08002B2CF9AE}" pid="222" name="FSC#ELAKGOV@1.1001:PersonalSubjFirstName">
    <vt:lpwstr/>
  </property>
  <property fmtid="{D5CDD505-2E9C-101B-9397-08002B2CF9AE}" pid="223" name="FSC#ELAKGOV@1.1001:PersonalSubjGender">
    <vt:lpwstr/>
  </property>
  <property fmtid="{D5CDD505-2E9C-101B-9397-08002B2CF9AE}" pid="224" name="FSC#ELAKGOV@1.1001:PersonalSubjSalutation">
    <vt:lpwstr/>
  </property>
  <property fmtid="{D5CDD505-2E9C-101B-9397-08002B2CF9AE}" pid="225" name="FSC#ELAKGOV@1.1001:PersonalSubjSurName">
    <vt:lpwstr/>
  </property>
  <property fmtid="{D5CDD505-2E9C-101B-9397-08002B2CF9AE}" pid="226" name="FSC#FSCFOLIO@1.1001:docpropproject">
    <vt:lpwstr/>
  </property>
  <property fmtid="{D5CDD505-2E9C-101B-9397-08002B2CF9AE}" pid="227" name="FSC#FSCGOVDE@1.1001:DocumentSubj">
    <vt:lpwstr>Initiativbericht Schulungsmaterialien der AMK zu Notfallkontrazeptiva</vt:lpwstr>
  </property>
  <property fmtid="{D5CDD505-2E9C-101B-9397-08002B2CF9AE}" pid="228" name="FSC#FSCGOVDE@1.1001:FileAddSubj">
    <vt:lpwstr/>
  </property>
  <property fmtid="{D5CDD505-2E9C-101B-9397-08002B2CF9AE}" pid="229" name="FSC#FSCGOVDE@1.1001:FileRefOUEmail">
    <vt:lpwstr/>
  </property>
  <property fmtid="{D5CDD505-2E9C-101B-9397-08002B2CF9AE}" pid="230" name="FSC#FSCGOVDE@1.1001:FileRel">
    <vt:lpwstr/>
  </property>
  <property fmtid="{D5CDD505-2E9C-101B-9397-08002B2CF9AE}" pid="231" name="FSC#FSCGOVDE@1.1001:FileSubject">
    <vt:lpwstr>Levonorgestrel zur Notfallkontrazeption – Interaktion mit Enzyminduktoren</vt:lpwstr>
  </property>
  <property fmtid="{D5CDD505-2E9C-101B-9397-08002B2CF9AE}" pid="232" name="FSC#FSCGOVDE@1.1001:ProcedureRefBarCode">
    <vt:lpwstr>550-(7) Initiativbericht zu Levonorgestrel zur Notfallkontrazeption#0002</vt:lpwstr>
  </property>
  <property fmtid="{D5CDD505-2E9C-101B-9397-08002B2CF9AE}" pid="233" name="FSC#FSCGOVDE@1.1001:ProcedureReference">
    <vt:lpwstr>550-(7) Initiativbericht zu Levonorgestrel zur Notfallkontrazeption#0002</vt:lpwstr>
  </property>
  <property fmtid="{D5CDD505-2E9C-101B-9397-08002B2CF9AE}" pid="234" name="FSC#FSCGOVDE@1.1001:ProcedureSubject">
    <vt:lpwstr>Initiativbericht Schulungsmaterialien der AMK zu Notfallkontrazeptiva</vt:lpwstr>
  </property>
  <property fmtid="{D5CDD505-2E9C-101B-9397-08002B2CF9AE}" pid="235" name="FSC#FSCGOVDE@1.1001:SignFinalVersionAt">
    <vt:lpwstr>29.06.2015</vt:lpwstr>
  </property>
  <property fmtid="{D5CDD505-2E9C-101B-9397-08002B2CF9AE}" pid="236" name="FSC#FSCGOVDE@1.1001:SignFinalVersionBy">
    <vt:lpwstr>Prof. Dr. Karl Broich</vt:lpwstr>
  </property>
</Properties>
</file>